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520"/>
        <w:gridCol w:w="4506"/>
      </w:tblGrid>
      <w:tr w:rsidR="00517F63" w14:paraId="557A6EF1" w14:textId="77777777" w:rsidTr="004745EE">
        <w:trPr>
          <w:trHeight w:val="1276"/>
        </w:trPr>
        <w:tc>
          <w:tcPr>
            <w:tcW w:w="4520" w:type="dxa"/>
            <w:vMerge w:val="restart"/>
            <w:tcMar>
              <w:left w:w="0" w:type="dxa"/>
              <w:right w:w="0" w:type="dxa"/>
            </w:tcMar>
          </w:tcPr>
          <w:p w14:paraId="1B7A9E2B" w14:textId="77777777" w:rsidR="00FA50BA" w:rsidRPr="00A67CD1" w:rsidRDefault="005B1238" w:rsidP="004745EE">
            <w:pPr>
              <w:pStyle w:val="A1stpage"/>
              <w:ind w:left="0"/>
            </w:pPr>
            <w:r>
              <w:rPr>
                <w:noProof/>
                <w:lang w:eastAsia="en-IE"/>
              </w:rPr>
              <w:drawing>
                <wp:anchor distT="0" distB="0" distL="114300" distR="114300" simplePos="0" relativeHeight="251660288" behindDoc="0" locked="0" layoutInCell="1" allowOverlap="1" wp14:anchorId="3E9706D6" wp14:editId="42EE1AC8">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3511"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44A5AD4C" w14:textId="77777777" w:rsidR="00FA50BA" w:rsidRDefault="00FA50BA" w:rsidP="004745EE">
            <w:pPr>
              <w:ind w:left="185"/>
              <w:rPr>
                <w:b/>
                <w:sz w:val="36"/>
              </w:rPr>
            </w:pPr>
          </w:p>
          <w:p w14:paraId="22F6146D" w14:textId="4A1657EF" w:rsidR="00FA50BA" w:rsidRPr="00B1170F" w:rsidRDefault="005B1238" w:rsidP="004745EE">
            <w:pPr>
              <w:ind w:left="185"/>
              <w:rPr>
                <w:b/>
                <w:sz w:val="36"/>
              </w:rPr>
            </w:pPr>
            <w:r>
              <w:rPr>
                <w:b/>
                <w:sz w:val="36"/>
              </w:rPr>
              <w:t xml:space="preserve">Inspector’s Report </w:t>
            </w:r>
          </w:p>
        </w:tc>
      </w:tr>
      <w:tr w:rsidR="00517F63" w14:paraId="4B2E309F" w14:textId="77777777" w:rsidTr="004745EE">
        <w:trPr>
          <w:trHeight w:val="996"/>
        </w:trPr>
        <w:tc>
          <w:tcPr>
            <w:tcW w:w="4520" w:type="dxa"/>
            <w:vMerge/>
            <w:tcMar>
              <w:left w:w="0" w:type="dxa"/>
              <w:right w:w="0" w:type="dxa"/>
            </w:tcMar>
          </w:tcPr>
          <w:p w14:paraId="54FEE91E" w14:textId="77777777" w:rsidR="00FA50BA" w:rsidRPr="00A67CD1" w:rsidRDefault="00FA50BA" w:rsidP="004745EE">
            <w:pPr>
              <w:pStyle w:val="A1stpage"/>
              <w:rPr>
                <w:noProof/>
                <w:lang w:eastAsia="en-IE"/>
              </w:rPr>
            </w:pPr>
          </w:p>
        </w:tc>
        <w:sdt>
          <w:sdtPr>
            <w:rPr>
              <w:b/>
              <w:sz w:val="36"/>
            </w:rPr>
            <w:alias w:val="osds_inspectorreport_osds_abpcase_title"/>
            <w:tag w:val="dcp|document||String|jobdone"/>
            <w:id w:val="1469374737"/>
            <w:placeholder>
              <w:docPart w:val="C3051C0E7B0648779623C3761D118E3B"/>
            </w:placeholder>
            <w:text/>
          </w:sdtPr>
          <w:sdtEndPr/>
          <w:sdtContent>
            <w:tc>
              <w:tcPr>
                <w:tcW w:w="4506" w:type="dxa"/>
              </w:tcPr>
              <w:p w14:paraId="52420E5F" w14:textId="202BC1C1" w:rsidR="00FA50BA" w:rsidRPr="00B1170F" w:rsidRDefault="005B1238" w:rsidP="004745EE">
                <w:pPr>
                  <w:ind w:left="185"/>
                  <w:rPr>
                    <w:b/>
                    <w:sz w:val="36"/>
                  </w:rPr>
                </w:pPr>
                <w:r>
                  <w:rPr>
                    <w:b/>
                    <w:sz w:val="36"/>
                  </w:rPr>
                  <w:t>ABP-</w:t>
                </w:r>
                <w:r w:rsidR="009867B3">
                  <w:rPr>
                    <w:b/>
                    <w:sz w:val="36"/>
                  </w:rPr>
                  <w:t>310753-21</w:t>
                </w:r>
              </w:p>
            </w:tc>
          </w:sdtContent>
        </w:sdt>
      </w:tr>
      <w:tr w:rsidR="00517F63" w14:paraId="5AA7654E" w14:textId="77777777" w:rsidTr="004745EE">
        <w:trPr>
          <w:trHeight w:val="712"/>
        </w:trPr>
        <w:tc>
          <w:tcPr>
            <w:tcW w:w="9026" w:type="dxa"/>
            <w:gridSpan w:val="2"/>
            <w:tcMar>
              <w:left w:w="0" w:type="dxa"/>
              <w:right w:w="0" w:type="dxa"/>
            </w:tcMar>
          </w:tcPr>
          <w:p w14:paraId="460C22FF" w14:textId="77777777" w:rsidR="00FA50BA" w:rsidRPr="00A67CD1" w:rsidRDefault="005B1238" w:rsidP="004745EE">
            <w:pPr>
              <w:pStyle w:val="A1stpage"/>
            </w:pPr>
            <w:r>
              <w:rPr>
                <w:noProof/>
                <w:lang w:eastAsia="en-IE"/>
              </w:rPr>
              <mc:AlternateContent>
                <mc:Choice Requires="wps">
                  <w:drawing>
                    <wp:anchor distT="0" distB="0" distL="114300" distR="114300" simplePos="0" relativeHeight="251658240" behindDoc="0" locked="1" layoutInCell="1" allowOverlap="1" wp14:anchorId="438638BB" wp14:editId="0F3B421E">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605" cy="100330"/>
                              </a:xfrm>
                              <a:prstGeom prst="rect">
                                <a:avLst/>
                              </a:prstGeom>
                              <a:solidFill>
                                <a:sysClr val="windowText" lastClr="000000"/>
                              </a:solidFill>
                              <a:ln w="12700">
                                <a:solidFill>
                                  <a:sysClr val="windowText" lastClr="000000">
                                    <a:shade val="50000"/>
                                  </a:sysClr>
                                </a:solidFill>
                                <a:miter lim="800000"/>
                              </a:ln>
                              <a:effectLst/>
                            </wps:spPr>
                            <wps:txbx>
                              <w:txbxContent>
                                <w:p w14:paraId="5848EEAC" w14:textId="77777777" w:rsidR="00FA50BA" w:rsidRDefault="00FA50BA" w:rsidP="00FA50BA">
                                  <w:pPr>
                                    <w:ind w:left="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8638BB" id="Rectangle 4" o:spid="_x0000_s1026" style="position:absolute;left:0;text-align:left;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" fillcolor="windowText" strokeweight="1pt">
                      <v:textbox>
                        <w:txbxContent>
                          <w:p w14:paraId="5848EEAC" w14:textId="77777777" w:rsidR="00FA50BA" w:rsidRDefault="00FA50BA" w:rsidP="00FA50BA">
                            <w:pPr>
                              <w:ind w:left="0"/>
                              <w:jc w:val="center"/>
                            </w:pPr>
                          </w:p>
                        </w:txbxContent>
                      </v:textbox>
                      <w10:wrap anchorx="page" anchory="page"/>
                      <w10:anchorlock/>
                    </v:rect>
                  </w:pict>
                </mc:Fallback>
              </mc:AlternateContent>
            </w:r>
          </w:p>
        </w:tc>
      </w:tr>
    </w:tbl>
    <w:p w14:paraId="62E644EA" w14:textId="77777777" w:rsidR="00FA50BA" w:rsidRPr="00AD61D0" w:rsidRDefault="00FA50BA" w:rsidP="00FA50BA"/>
    <w:tbl>
      <w:tblPr>
        <w:tblW w:w="0" w:type="auto"/>
        <w:tblLayout w:type="fixed"/>
        <w:tblLook w:val="04A0" w:firstRow="1" w:lastRow="0" w:firstColumn="1" w:lastColumn="0" w:noHBand="0" w:noVBand="1"/>
      </w:tblPr>
      <w:tblGrid>
        <w:gridCol w:w="4622"/>
        <w:gridCol w:w="4394"/>
      </w:tblGrid>
      <w:tr w:rsidR="00517F63" w14:paraId="11E7178F" w14:textId="77777777" w:rsidTr="004745EE">
        <w:trPr>
          <w:trHeight w:val="567"/>
        </w:trPr>
        <w:tc>
          <w:tcPr>
            <w:tcW w:w="4622" w:type="dxa"/>
          </w:tcPr>
          <w:p w14:paraId="36EEAE35" w14:textId="49B4D610" w:rsidR="00FA50BA" w:rsidRDefault="005B1238" w:rsidP="004745EE">
            <w:pPr>
              <w:pStyle w:val="A1stpage"/>
              <w:rPr>
                <w:b/>
              </w:rPr>
            </w:pPr>
            <w:r w:rsidRPr="003E07EC">
              <w:rPr>
                <w:b/>
              </w:rPr>
              <w:t>Development</w:t>
            </w:r>
          </w:p>
          <w:p w14:paraId="7D9E01FD" w14:textId="77777777" w:rsidR="00FA50BA" w:rsidRPr="003E07EC" w:rsidRDefault="00FA50BA" w:rsidP="004745EE">
            <w:pPr>
              <w:pStyle w:val="A1stpage"/>
              <w:rPr>
                <w:b/>
              </w:rPr>
            </w:pPr>
          </w:p>
        </w:tc>
        <w:tc>
          <w:tcPr>
            <w:tcW w:w="4394" w:type="dxa"/>
          </w:tcPr>
          <w:p w14:paraId="31BF45D7" w14:textId="1E655248" w:rsidR="00FA50BA" w:rsidRPr="003E07EC" w:rsidRDefault="001B70F8" w:rsidP="004745EE">
            <w:pPr>
              <w:pStyle w:val="A1stpage"/>
            </w:pPr>
            <w:sdt>
              <w:sdtPr>
                <w:alias w:val="wmm_Field_e1cfb7fd-1632-4fc1-be41-41954f4285cc"/>
                <w:tag w:val="dcp|document||Memo|jobdone"/>
                <w:id w:val="2085801623"/>
                <w:placeholder>
                  <w:docPart w:val="084FBFAE04C44ABAAE93DFB285B946CF"/>
                </w:placeholder>
                <w:showingPlcHdr/>
                <w:text/>
              </w:sdtPr>
              <w:sdtEndPr/>
              <w:sdtContent/>
            </w:sdt>
            <w:r w:rsidR="00705313" w:rsidRPr="001C1ADA">
              <w:rPr>
                <w:lang w:eastAsia="en-IE"/>
              </w:rPr>
              <w:t xml:space="preserve"> Alterations to previously permitted </w:t>
            </w:r>
            <w:r w:rsidR="00705313">
              <w:rPr>
                <w:lang w:eastAsia="en-IE"/>
              </w:rPr>
              <w:t xml:space="preserve">SHD </w:t>
            </w:r>
            <w:r w:rsidR="00705313" w:rsidRPr="001C1ADA">
              <w:rPr>
                <w:lang w:eastAsia="en-IE"/>
              </w:rPr>
              <w:t>development ABP-30</w:t>
            </w:r>
            <w:r w:rsidR="00705313">
              <w:rPr>
                <w:lang w:eastAsia="en-IE"/>
              </w:rPr>
              <w:t>7092-20 to include internal and external alterations to permitted Blocks C, D &amp; E.</w:t>
            </w:r>
          </w:p>
        </w:tc>
      </w:tr>
      <w:tr w:rsidR="00517F63" w14:paraId="73245B81" w14:textId="77777777" w:rsidTr="004745EE">
        <w:trPr>
          <w:trHeight w:val="567"/>
        </w:trPr>
        <w:tc>
          <w:tcPr>
            <w:tcW w:w="4622" w:type="dxa"/>
          </w:tcPr>
          <w:p w14:paraId="697F833E" w14:textId="77777777" w:rsidR="00FA50BA" w:rsidRDefault="005B1238" w:rsidP="004745EE">
            <w:pPr>
              <w:pStyle w:val="A1stpage"/>
              <w:rPr>
                <w:b/>
              </w:rPr>
            </w:pPr>
            <w:r>
              <w:rPr>
                <w:b/>
              </w:rPr>
              <w:t>Location</w:t>
            </w:r>
          </w:p>
        </w:tc>
        <w:sdt>
          <w:sdtPr>
            <w:alias w:val="wmm_Field_9fa9f326-da6a-431e-a389-6bde4568e03c"/>
            <w:tag w:val="dcp|document||Memo|jobdone"/>
            <w:id w:val="531054609"/>
            <w:placeholder>
              <w:docPart w:val="6170CC36BB374B68A26B29B2E1572448"/>
            </w:placeholder>
            <w:text/>
          </w:sdtPr>
          <w:sdtEndPr/>
          <w:sdtContent>
            <w:tc>
              <w:tcPr>
                <w:tcW w:w="4394" w:type="dxa"/>
              </w:tcPr>
              <w:p w14:paraId="5BDAC780" w14:textId="2814CEAD" w:rsidR="00FA50BA" w:rsidRDefault="00E345D9" w:rsidP="004745EE">
                <w:pPr>
                  <w:pStyle w:val="A1stpage"/>
                </w:pPr>
                <w:r>
                  <w:t xml:space="preserve">Lands at Palmerstown Retail Park, </w:t>
                </w:r>
                <w:proofErr w:type="spellStart"/>
                <w:r>
                  <w:t>Kennelsfort</w:t>
                </w:r>
                <w:proofErr w:type="spellEnd"/>
                <w:r>
                  <w:t xml:space="preserve"> Road Lower, Palmerstown, Dublin 20</w:t>
                </w:r>
              </w:p>
            </w:tc>
          </w:sdtContent>
        </w:sdt>
      </w:tr>
      <w:tr w:rsidR="00517F63" w14:paraId="2334DA46" w14:textId="77777777" w:rsidTr="004745EE">
        <w:trPr>
          <w:trHeight w:val="567"/>
        </w:trPr>
        <w:tc>
          <w:tcPr>
            <w:tcW w:w="4622" w:type="dxa"/>
          </w:tcPr>
          <w:p w14:paraId="54D7542E" w14:textId="77777777" w:rsidR="00FA50BA" w:rsidRDefault="00FA50BA" w:rsidP="004745EE">
            <w:pPr>
              <w:pStyle w:val="A1stpage"/>
              <w:rPr>
                <w:b/>
              </w:rPr>
            </w:pPr>
          </w:p>
        </w:tc>
        <w:tc>
          <w:tcPr>
            <w:tcW w:w="4394" w:type="dxa"/>
          </w:tcPr>
          <w:p w14:paraId="63C54D56" w14:textId="77777777" w:rsidR="00FA50BA" w:rsidRDefault="00FA50BA" w:rsidP="004745EE">
            <w:pPr>
              <w:pStyle w:val="A1stpage"/>
            </w:pPr>
          </w:p>
        </w:tc>
      </w:tr>
      <w:tr w:rsidR="00517F63" w14:paraId="7CBF83F1" w14:textId="77777777" w:rsidTr="004745EE">
        <w:trPr>
          <w:trHeight w:val="567"/>
        </w:trPr>
        <w:tc>
          <w:tcPr>
            <w:tcW w:w="4622" w:type="dxa"/>
          </w:tcPr>
          <w:p w14:paraId="3DA676D6" w14:textId="77777777" w:rsidR="00FA50BA" w:rsidRPr="003E07EC" w:rsidRDefault="005B1238" w:rsidP="004745EE">
            <w:pPr>
              <w:pStyle w:val="A1stpage"/>
              <w:rPr>
                <w:b/>
              </w:rPr>
            </w:pPr>
            <w:r w:rsidRPr="003E07EC">
              <w:rPr>
                <w:b/>
              </w:rPr>
              <w:t>Planning Authority</w:t>
            </w:r>
          </w:p>
        </w:tc>
        <w:sdt>
          <w:sdtPr>
            <w:alias w:val="osds_inspectorreport_osds_abpcase_osds_paname_name"/>
            <w:tag w:val="dcp|document||String|jobdone"/>
            <w:id w:val="2035548514"/>
            <w:placeholder>
              <w:docPart w:val="DE7B154437F34C1391D5C146897869B9"/>
            </w:placeholder>
            <w:text/>
          </w:sdtPr>
          <w:sdtEndPr/>
          <w:sdtContent>
            <w:tc>
              <w:tcPr>
                <w:tcW w:w="4394" w:type="dxa"/>
              </w:tcPr>
              <w:p w14:paraId="3629CD8E" w14:textId="4859246B" w:rsidR="00FA50BA" w:rsidRPr="003E07EC" w:rsidRDefault="00E345D9" w:rsidP="004745EE">
                <w:pPr>
                  <w:pStyle w:val="A1stpage"/>
                </w:pPr>
                <w:r>
                  <w:t xml:space="preserve">South Dublin </w:t>
                </w:r>
                <w:r w:rsidR="005B1238">
                  <w:t>County Council</w:t>
                </w:r>
              </w:p>
            </w:tc>
          </w:sdtContent>
        </w:sdt>
      </w:tr>
      <w:tr w:rsidR="00517F63" w14:paraId="6F960D29" w14:textId="77777777" w:rsidTr="004745EE">
        <w:trPr>
          <w:trHeight w:val="567"/>
        </w:trPr>
        <w:tc>
          <w:tcPr>
            <w:tcW w:w="4622" w:type="dxa"/>
          </w:tcPr>
          <w:p w14:paraId="6413ADC4" w14:textId="5E1E6B1B" w:rsidR="00FA50BA" w:rsidRPr="003E07EC" w:rsidRDefault="005B1238" w:rsidP="004745EE">
            <w:pPr>
              <w:pStyle w:val="A1stpage"/>
              <w:rPr>
                <w:b/>
              </w:rPr>
            </w:pPr>
            <w:r>
              <w:rPr>
                <w:b/>
              </w:rPr>
              <w:t>Applicant</w:t>
            </w:r>
          </w:p>
        </w:tc>
        <w:tc>
          <w:tcPr>
            <w:tcW w:w="4394" w:type="dxa"/>
          </w:tcPr>
          <w:p w14:paraId="61FE3076" w14:textId="5E63B0B3" w:rsidR="00FA50BA" w:rsidRPr="003E07EC" w:rsidRDefault="00386E8C" w:rsidP="004745EE">
            <w:pPr>
              <w:pStyle w:val="A1stpage"/>
            </w:pPr>
            <w:proofErr w:type="spellStart"/>
            <w:r>
              <w:t>Randelswood</w:t>
            </w:r>
            <w:proofErr w:type="spellEnd"/>
            <w:r>
              <w:t xml:space="preserve"> Holdings Ltd</w:t>
            </w:r>
          </w:p>
        </w:tc>
      </w:tr>
      <w:tr w:rsidR="00517F63" w14:paraId="2BFBE65D" w14:textId="77777777" w:rsidTr="004745EE">
        <w:trPr>
          <w:trHeight w:val="567"/>
        </w:trPr>
        <w:tc>
          <w:tcPr>
            <w:tcW w:w="4622" w:type="dxa"/>
          </w:tcPr>
          <w:p w14:paraId="6A83C61E" w14:textId="77777777" w:rsidR="00FA50BA" w:rsidRPr="003E07EC" w:rsidRDefault="00FA50BA" w:rsidP="004745EE">
            <w:pPr>
              <w:pStyle w:val="A1stpage"/>
              <w:rPr>
                <w:b/>
              </w:rPr>
            </w:pPr>
          </w:p>
        </w:tc>
        <w:tc>
          <w:tcPr>
            <w:tcW w:w="4394" w:type="dxa"/>
          </w:tcPr>
          <w:p w14:paraId="5C546036" w14:textId="77777777" w:rsidR="00FA50BA" w:rsidRPr="003E07EC" w:rsidRDefault="00FA50BA" w:rsidP="004745EE">
            <w:pPr>
              <w:pStyle w:val="A1stpage"/>
            </w:pPr>
          </w:p>
        </w:tc>
      </w:tr>
      <w:tr w:rsidR="00517F63" w14:paraId="25562376" w14:textId="77777777" w:rsidTr="004745EE">
        <w:trPr>
          <w:trHeight w:val="567"/>
        </w:trPr>
        <w:tc>
          <w:tcPr>
            <w:tcW w:w="4622" w:type="dxa"/>
          </w:tcPr>
          <w:p w14:paraId="79C14317" w14:textId="64CE5EAC" w:rsidR="00FA50BA" w:rsidRPr="003E07EC" w:rsidRDefault="00386E8C" w:rsidP="004745EE">
            <w:pPr>
              <w:pStyle w:val="A1stpage"/>
              <w:rPr>
                <w:b/>
              </w:rPr>
            </w:pPr>
            <w:r>
              <w:rPr>
                <w:b/>
              </w:rPr>
              <w:t>Type of Application</w:t>
            </w:r>
          </w:p>
        </w:tc>
        <w:tc>
          <w:tcPr>
            <w:tcW w:w="4394" w:type="dxa"/>
          </w:tcPr>
          <w:p w14:paraId="0637CA3C" w14:textId="5A0BCF55" w:rsidR="00FA50BA" w:rsidRPr="00742119" w:rsidRDefault="009514B9" w:rsidP="004745EE">
            <w:pPr>
              <w:pStyle w:val="A1stpage"/>
            </w:pPr>
            <w:r w:rsidRPr="00742119">
              <w:t xml:space="preserve">Section 146B </w:t>
            </w:r>
          </w:p>
        </w:tc>
      </w:tr>
      <w:tr w:rsidR="00517F63" w14:paraId="42FFF7D7" w14:textId="77777777" w:rsidTr="004745EE">
        <w:trPr>
          <w:trHeight w:val="567"/>
        </w:trPr>
        <w:tc>
          <w:tcPr>
            <w:tcW w:w="4622" w:type="dxa"/>
          </w:tcPr>
          <w:p w14:paraId="749B1A2A" w14:textId="77777777" w:rsidR="00FA50BA" w:rsidRPr="003E07EC" w:rsidRDefault="00FA50BA" w:rsidP="004745EE">
            <w:pPr>
              <w:pStyle w:val="A1stpage"/>
              <w:rPr>
                <w:b/>
              </w:rPr>
            </w:pPr>
          </w:p>
        </w:tc>
        <w:tc>
          <w:tcPr>
            <w:tcW w:w="4394" w:type="dxa"/>
          </w:tcPr>
          <w:p w14:paraId="7D47B537" w14:textId="77777777" w:rsidR="00FA50BA" w:rsidRPr="00742119" w:rsidRDefault="00FA50BA" w:rsidP="004745EE">
            <w:pPr>
              <w:pStyle w:val="A1stpage"/>
            </w:pPr>
          </w:p>
        </w:tc>
      </w:tr>
      <w:tr w:rsidR="00517F63" w14:paraId="32196B1C" w14:textId="77777777" w:rsidTr="004745EE">
        <w:trPr>
          <w:trHeight w:val="567"/>
        </w:trPr>
        <w:tc>
          <w:tcPr>
            <w:tcW w:w="4622" w:type="dxa"/>
          </w:tcPr>
          <w:p w14:paraId="70D3CC7E" w14:textId="17BD75EC" w:rsidR="00FA50BA" w:rsidRDefault="009514B9" w:rsidP="00AC1960">
            <w:pPr>
              <w:pStyle w:val="A1stpage"/>
              <w:ind w:left="0"/>
              <w:rPr>
                <w:b/>
              </w:rPr>
            </w:pPr>
            <w:r>
              <w:rPr>
                <w:b/>
              </w:rPr>
              <w:t>Submissions</w:t>
            </w:r>
          </w:p>
          <w:p w14:paraId="0858F25E" w14:textId="46850343" w:rsidR="00FA50BA" w:rsidRPr="00AC1960" w:rsidRDefault="009E65BA" w:rsidP="009E65BA">
            <w:pPr>
              <w:tabs>
                <w:tab w:val="left" w:pos="3143"/>
              </w:tabs>
              <w:ind w:left="0"/>
              <w:rPr>
                <w:b/>
                <w:bCs/>
              </w:rPr>
            </w:pPr>
            <w:r w:rsidRPr="00AC1960">
              <w:rPr>
                <w:b/>
                <w:bCs/>
              </w:rPr>
              <w:t>Prescribed Bodies</w:t>
            </w:r>
            <w:r w:rsidR="005B1238" w:rsidRPr="00AC1960">
              <w:rPr>
                <w:b/>
                <w:bCs/>
              </w:rPr>
              <w:tab/>
            </w:r>
          </w:p>
        </w:tc>
        <w:tc>
          <w:tcPr>
            <w:tcW w:w="4394" w:type="dxa"/>
          </w:tcPr>
          <w:p w14:paraId="27785EA9" w14:textId="10DC09E7" w:rsidR="00FA50BA" w:rsidRPr="00742119" w:rsidRDefault="009514B9" w:rsidP="006439C2">
            <w:pPr>
              <w:pStyle w:val="A1stpage"/>
              <w:ind w:left="0"/>
            </w:pPr>
            <w:r w:rsidRPr="00742119">
              <w:t>40 no. submissions</w:t>
            </w:r>
            <w:r w:rsidR="009E65BA" w:rsidRPr="00742119">
              <w:t xml:space="preserve"> (Appendix </w:t>
            </w:r>
            <w:r w:rsidR="00251D78">
              <w:t>A</w:t>
            </w:r>
            <w:r w:rsidR="009E65BA" w:rsidRPr="00742119">
              <w:t>)</w:t>
            </w:r>
          </w:p>
          <w:p w14:paraId="69F48060" w14:textId="77777777" w:rsidR="00021A23" w:rsidRPr="00742119" w:rsidRDefault="00021A23" w:rsidP="00021A23">
            <w:pPr>
              <w:pStyle w:val="A1stpage"/>
              <w:ind w:left="0"/>
            </w:pPr>
            <w:r w:rsidRPr="00742119">
              <w:t xml:space="preserve">Dublin Airport Authority </w:t>
            </w:r>
          </w:p>
          <w:p w14:paraId="63EDC328" w14:textId="77777777" w:rsidR="00021A23" w:rsidRPr="00742119" w:rsidRDefault="00021A23" w:rsidP="00021A23">
            <w:pPr>
              <w:pStyle w:val="A1stpage"/>
              <w:ind w:left="0"/>
            </w:pPr>
            <w:r w:rsidRPr="00742119">
              <w:t xml:space="preserve">Irish Aviation Authority </w:t>
            </w:r>
          </w:p>
          <w:p w14:paraId="5756A589" w14:textId="3364BF08" w:rsidR="009E65BA" w:rsidRPr="00742119" w:rsidRDefault="00021A23" w:rsidP="00354A05">
            <w:pPr>
              <w:pStyle w:val="A1stpage"/>
              <w:ind w:left="0"/>
            </w:pPr>
            <w:r w:rsidRPr="00742119">
              <w:t>Transport Infrastructure Ireland</w:t>
            </w:r>
          </w:p>
        </w:tc>
      </w:tr>
      <w:tr w:rsidR="00517F63" w14:paraId="36442AF4" w14:textId="77777777" w:rsidTr="004745EE">
        <w:trPr>
          <w:trHeight w:val="567"/>
        </w:trPr>
        <w:tc>
          <w:tcPr>
            <w:tcW w:w="4622" w:type="dxa"/>
          </w:tcPr>
          <w:p w14:paraId="142EF20F" w14:textId="77777777" w:rsidR="00FA50BA" w:rsidRDefault="00FA50BA" w:rsidP="004745EE">
            <w:pPr>
              <w:pStyle w:val="A1stpage"/>
              <w:rPr>
                <w:b/>
              </w:rPr>
            </w:pPr>
          </w:p>
        </w:tc>
        <w:tc>
          <w:tcPr>
            <w:tcW w:w="4394" w:type="dxa"/>
          </w:tcPr>
          <w:p w14:paraId="6808D79A" w14:textId="77777777" w:rsidR="00FA50BA" w:rsidRDefault="00FA50BA" w:rsidP="004745EE">
            <w:pPr>
              <w:pStyle w:val="A1stpage"/>
            </w:pPr>
          </w:p>
        </w:tc>
      </w:tr>
      <w:tr w:rsidR="00517F63" w14:paraId="15F84C11" w14:textId="77777777" w:rsidTr="004745EE">
        <w:trPr>
          <w:trHeight w:val="567"/>
        </w:trPr>
        <w:tc>
          <w:tcPr>
            <w:tcW w:w="4622" w:type="dxa"/>
          </w:tcPr>
          <w:p w14:paraId="70309DB7" w14:textId="77777777" w:rsidR="00FA50BA" w:rsidRPr="003E07EC" w:rsidRDefault="005B1238" w:rsidP="004745EE">
            <w:pPr>
              <w:pStyle w:val="A1stpage"/>
              <w:rPr>
                <w:b/>
              </w:rPr>
            </w:pPr>
            <w:r w:rsidRPr="003E07EC">
              <w:rPr>
                <w:b/>
              </w:rPr>
              <w:t>Inspector</w:t>
            </w:r>
          </w:p>
        </w:tc>
        <w:sdt>
          <w:sdtPr>
            <w:alias w:val="osds_inspectorreport_osds_inspector_osds_name"/>
            <w:tag w:val="dcp|document||String|jobdone"/>
            <w:id w:val="1517340537"/>
            <w:placeholder>
              <w:docPart w:val="D3E8E9AF691D4569A6B3B550FA623FAD"/>
            </w:placeholder>
            <w:text/>
          </w:sdtPr>
          <w:sdtEndPr/>
          <w:sdtContent>
            <w:tc>
              <w:tcPr>
                <w:tcW w:w="4394" w:type="dxa"/>
              </w:tcPr>
              <w:p w14:paraId="141F75D6" w14:textId="77777777" w:rsidR="00FA50BA" w:rsidRPr="003E07EC" w:rsidRDefault="005B1238" w:rsidP="004745EE">
                <w:pPr>
                  <w:pStyle w:val="A1stpage"/>
                </w:pPr>
                <w:r>
                  <w:t>Karen Hamilton</w:t>
                </w:r>
              </w:p>
            </w:tc>
          </w:sdtContent>
        </w:sdt>
      </w:tr>
    </w:tbl>
    <w:p w14:paraId="76D74A50" w14:textId="77777777" w:rsidR="00FA50BA" w:rsidRPr="008B115F" w:rsidRDefault="005B1238" w:rsidP="00FA50BA">
      <w:pPr>
        <w:ind w:left="0"/>
        <w:rPr>
          <w:b/>
          <w:sz w:val="32"/>
        </w:rPr>
      </w:pPr>
      <w:r w:rsidRPr="00AD61D0">
        <w:rPr>
          <w:rStyle w:val="IntenseEmphasis"/>
        </w:rPr>
        <w:br w:type="page"/>
      </w:r>
      <w:r w:rsidRPr="008B115F">
        <w:rPr>
          <w:b/>
          <w:sz w:val="32"/>
        </w:rPr>
        <w:lastRenderedPageBreak/>
        <w:t>Contents</w:t>
      </w:r>
    </w:p>
    <w:p w14:paraId="09E1B4DF" w14:textId="462D3443" w:rsidR="004C7327" w:rsidRDefault="005B1238">
      <w:pPr>
        <w:pStyle w:val="TOC1"/>
        <w:rPr>
          <w:rFonts w:asciiTheme="minorHAnsi" w:eastAsiaTheme="minorEastAsia" w:hAnsiTheme="minorHAnsi" w:cstheme="minorBidi"/>
          <w:noProof/>
          <w:sz w:val="22"/>
          <w:szCs w:val="22"/>
          <w:lang w:val="en-US"/>
        </w:rPr>
      </w:pPr>
      <w:r>
        <w:fldChar w:fldCharType="begin"/>
      </w:r>
      <w:r>
        <w:instrText xml:space="preserve"> TOC \o "1-2" \h \z \u </w:instrText>
      </w:r>
      <w:r>
        <w:fldChar w:fldCharType="separate"/>
      </w:r>
      <w:hyperlink w:anchor="_Toc105490399" w:history="1">
        <w:r w:rsidR="004C7327" w:rsidRPr="00835677">
          <w:rPr>
            <w:rStyle w:val="Hyperlink"/>
            <w:noProof/>
            <w:lang w:bidi="x-none"/>
          </w:rPr>
          <w:t>1.0</w:t>
        </w:r>
        <w:r w:rsidR="004C7327">
          <w:rPr>
            <w:rFonts w:asciiTheme="minorHAnsi" w:eastAsiaTheme="minorEastAsia" w:hAnsiTheme="minorHAnsi" w:cstheme="minorBidi"/>
            <w:noProof/>
            <w:sz w:val="22"/>
            <w:szCs w:val="22"/>
            <w:lang w:val="en-US"/>
          </w:rPr>
          <w:tab/>
        </w:r>
        <w:r w:rsidR="004C7327" w:rsidRPr="00835677">
          <w:rPr>
            <w:rStyle w:val="Hyperlink"/>
            <w:noProof/>
          </w:rPr>
          <w:t>Introduction</w:t>
        </w:r>
        <w:r w:rsidR="004C7327">
          <w:rPr>
            <w:noProof/>
            <w:webHidden/>
          </w:rPr>
          <w:tab/>
        </w:r>
        <w:r w:rsidR="004C7327">
          <w:rPr>
            <w:noProof/>
            <w:webHidden/>
          </w:rPr>
          <w:fldChar w:fldCharType="begin"/>
        </w:r>
        <w:r w:rsidR="004C7327">
          <w:rPr>
            <w:noProof/>
            <w:webHidden/>
          </w:rPr>
          <w:instrText xml:space="preserve"> PAGEREF _Toc105490399 \h </w:instrText>
        </w:r>
        <w:r w:rsidR="004C7327">
          <w:rPr>
            <w:noProof/>
            <w:webHidden/>
          </w:rPr>
        </w:r>
        <w:r w:rsidR="004C7327">
          <w:rPr>
            <w:noProof/>
            <w:webHidden/>
          </w:rPr>
          <w:fldChar w:fldCharType="separate"/>
        </w:r>
        <w:r w:rsidR="004C7327">
          <w:rPr>
            <w:noProof/>
            <w:webHidden/>
          </w:rPr>
          <w:t>3</w:t>
        </w:r>
        <w:r w:rsidR="004C7327">
          <w:rPr>
            <w:noProof/>
            <w:webHidden/>
          </w:rPr>
          <w:fldChar w:fldCharType="end"/>
        </w:r>
      </w:hyperlink>
    </w:p>
    <w:p w14:paraId="32E496A5" w14:textId="12308F06" w:rsidR="004C7327" w:rsidRDefault="001B70F8">
      <w:pPr>
        <w:pStyle w:val="TOC1"/>
        <w:rPr>
          <w:rFonts w:asciiTheme="minorHAnsi" w:eastAsiaTheme="minorEastAsia" w:hAnsiTheme="minorHAnsi" w:cstheme="minorBidi"/>
          <w:noProof/>
          <w:sz w:val="22"/>
          <w:szCs w:val="22"/>
          <w:lang w:val="en-US"/>
        </w:rPr>
      </w:pPr>
      <w:hyperlink w:anchor="_Toc105490400" w:history="1">
        <w:r w:rsidR="004C7327" w:rsidRPr="00835677">
          <w:rPr>
            <w:rStyle w:val="Hyperlink"/>
            <w:noProof/>
            <w:lang w:bidi="x-none"/>
          </w:rPr>
          <w:t>2.0</w:t>
        </w:r>
        <w:r w:rsidR="004C7327">
          <w:rPr>
            <w:rFonts w:asciiTheme="minorHAnsi" w:eastAsiaTheme="minorEastAsia" w:hAnsiTheme="minorHAnsi" w:cstheme="minorBidi"/>
            <w:noProof/>
            <w:sz w:val="22"/>
            <w:szCs w:val="22"/>
            <w:lang w:val="en-US"/>
          </w:rPr>
          <w:tab/>
        </w:r>
        <w:r w:rsidR="004C7327" w:rsidRPr="00835677">
          <w:rPr>
            <w:rStyle w:val="Hyperlink"/>
            <w:noProof/>
          </w:rPr>
          <w:t>Site Location and Description</w:t>
        </w:r>
        <w:r w:rsidR="004C7327">
          <w:rPr>
            <w:noProof/>
            <w:webHidden/>
          </w:rPr>
          <w:tab/>
        </w:r>
        <w:r w:rsidR="004C7327">
          <w:rPr>
            <w:noProof/>
            <w:webHidden/>
          </w:rPr>
          <w:fldChar w:fldCharType="begin"/>
        </w:r>
        <w:r w:rsidR="004C7327">
          <w:rPr>
            <w:noProof/>
            <w:webHidden/>
          </w:rPr>
          <w:instrText xml:space="preserve"> PAGEREF _Toc105490400 \h </w:instrText>
        </w:r>
        <w:r w:rsidR="004C7327">
          <w:rPr>
            <w:noProof/>
            <w:webHidden/>
          </w:rPr>
        </w:r>
        <w:r w:rsidR="004C7327">
          <w:rPr>
            <w:noProof/>
            <w:webHidden/>
          </w:rPr>
          <w:fldChar w:fldCharType="separate"/>
        </w:r>
        <w:r w:rsidR="004C7327">
          <w:rPr>
            <w:noProof/>
            <w:webHidden/>
          </w:rPr>
          <w:t>4</w:t>
        </w:r>
        <w:r w:rsidR="004C7327">
          <w:rPr>
            <w:noProof/>
            <w:webHidden/>
          </w:rPr>
          <w:fldChar w:fldCharType="end"/>
        </w:r>
      </w:hyperlink>
    </w:p>
    <w:p w14:paraId="0674044C" w14:textId="3F87902D" w:rsidR="004C7327" w:rsidRDefault="001B70F8">
      <w:pPr>
        <w:pStyle w:val="TOC1"/>
        <w:rPr>
          <w:rFonts w:asciiTheme="minorHAnsi" w:eastAsiaTheme="minorEastAsia" w:hAnsiTheme="minorHAnsi" w:cstheme="minorBidi"/>
          <w:noProof/>
          <w:sz w:val="22"/>
          <w:szCs w:val="22"/>
          <w:lang w:val="en-US"/>
        </w:rPr>
      </w:pPr>
      <w:hyperlink w:anchor="_Toc105490401" w:history="1">
        <w:r w:rsidR="004C7327" w:rsidRPr="00835677">
          <w:rPr>
            <w:rStyle w:val="Hyperlink"/>
            <w:noProof/>
            <w:lang w:bidi="x-none"/>
          </w:rPr>
          <w:t>3.0</w:t>
        </w:r>
        <w:r w:rsidR="004C7327">
          <w:rPr>
            <w:rFonts w:asciiTheme="minorHAnsi" w:eastAsiaTheme="minorEastAsia" w:hAnsiTheme="minorHAnsi" w:cstheme="minorBidi"/>
            <w:noProof/>
            <w:sz w:val="22"/>
            <w:szCs w:val="22"/>
            <w:lang w:val="en-US"/>
          </w:rPr>
          <w:tab/>
        </w:r>
        <w:r w:rsidR="004C7327" w:rsidRPr="00835677">
          <w:rPr>
            <w:rStyle w:val="Hyperlink"/>
            <w:noProof/>
          </w:rPr>
          <w:t>Planning History</w:t>
        </w:r>
        <w:r w:rsidR="004C7327">
          <w:rPr>
            <w:noProof/>
            <w:webHidden/>
          </w:rPr>
          <w:tab/>
        </w:r>
        <w:r w:rsidR="004C7327">
          <w:rPr>
            <w:noProof/>
            <w:webHidden/>
          </w:rPr>
          <w:fldChar w:fldCharType="begin"/>
        </w:r>
        <w:r w:rsidR="004C7327">
          <w:rPr>
            <w:noProof/>
            <w:webHidden/>
          </w:rPr>
          <w:instrText xml:space="preserve"> PAGEREF _Toc105490401 \h </w:instrText>
        </w:r>
        <w:r w:rsidR="004C7327">
          <w:rPr>
            <w:noProof/>
            <w:webHidden/>
          </w:rPr>
        </w:r>
        <w:r w:rsidR="004C7327">
          <w:rPr>
            <w:noProof/>
            <w:webHidden/>
          </w:rPr>
          <w:fldChar w:fldCharType="separate"/>
        </w:r>
        <w:r w:rsidR="004C7327">
          <w:rPr>
            <w:noProof/>
            <w:webHidden/>
          </w:rPr>
          <w:t>4</w:t>
        </w:r>
        <w:r w:rsidR="004C7327">
          <w:rPr>
            <w:noProof/>
            <w:webHidden/>
          </w:rPr>
          <w:fldChar w:fldCharType="end"/>
        </w:r>
      </w:hyperlink>
    </w:p>
    <w:p w14:paraId="2BD58E9C" w14:textId="57C9623C" w:rsidR="004C7327" w:rsidRDefault="001B70F8">
      <w:pPr>
        <w:pStyle w:val="TOC1"/>
        <w:rPr>
          <w:rFonts w:asciiTheme="minorHAnsi" w:eastAsiaTheme="minorEastAsia" w:hAnsiTheme="minorHAnsi" w:cstheme="minorBidi"/>
          <w:noProof/>
          <w:sz w:val="22"/>
          <w:szCs w:val="22"/>
          <w:lang w:val="en-US"/>
        </w:rPr>
      </w:pPr>
      <w:hyperlink w:anchor="_Toc105490402" w:history="1">
        <w:r w:rsidR="004C7327" w:rsidRPr="00835677">
          <w:rPr>
            <w:rStyle w:val="Hyperlink"/>
            <w:noProof/>
            <w:lang w:bidi="x-none"/>
          </w:rPr>
          <w:t>4.0</w:t>
        </w:r>
        <w:r w:rsidR="004C7327">
          <w:rPr>
            <w:rFonts w:asciiTheme="minorHAnsi" w:eastAsiaTheme="minorEastAsia" w:hAnsiTheme="minorHAnsi" w:cstheme="minorBidi"/>
            <w:noProof/>
            <w:sz w:val="22"/>
            <w:szCs w:val="22"/>
            <w:lang w:val="en-US"/>
          </w:rPr>
          <w:tab/>
        </w:r>
        <w:r w:rsidR="004C7327" w:rsidRPr="00835677">
          <w:rPr>
            <w:rStyle w:val="Hyperlink"/>
            <w:noProof/>
          </w:rPr>
          <w:t>Proposed Changes</w:t>
        </w:r>
        <w:r w:rsidR="004C7327">
          <w:rPr>
            <w:noProof/>
            <w:webHidden/>
          </w:rPr>
          <w:tab/>
        </w:r>
        <w:r w:rsidR="004C7327">
          <w:rPr>
            <w:noProof/>
            <w:webHidden/>
          </w:rPr>
          <w:fldChar w:fldCharType="begin"/>
        </w:r>
        <w:r w:rsidR="004C7327">
          <w:rPr>
            <w:noProof/>
            <w:webHidden/>
          </w:rPr>
          <w:instrText xml:space="preserve"> PAGEREF _Toc105490402 \h </w:instrText>
        </w:r>
        <w:r w:rsidR="004C7327">
          <w:rPr>
            <w:noProof/>
            <w:webHidden/>
          </w:rPr>
        </w:r>
        <w:r w:rsidR="004C7327">
          <w:rPr>
            <w:noProof/>
            <w:webHidden/>
          </w:rPr>
          <w:fldChar w:fldCharType="separate"/>
        </w:r>
        <w:r w:rsidR="004C7327">
          <w:rPr>
            <w:noProof/>
            <w:webHidden/>
          </w:rPr>
          <w:t>7</w:t>
        </w:r>
        <w:r w:rsidR="004C7327">
          <w:rPr>
            <w:noProof/>
            <w:webHidden/>
          </w:rPr>
          <w:fldChar w:fldCharType="end"/>
        </w:r>
      </w:hyperlink>
    </w:p>
    <w:p w14:paraId="3ACCB696" w14:textId="30856E76" w:rsidR="004C7327" w:rsidRDefault="001B70F8">
      <w:pPr>
        <w:pStyle w:val="TOC1"/>
        <w:rPr>
          <w:rFonts w:asciiTheme="minorHAnsi" w:eastAsiaTheme="minorEastAsia" w:hAnsiTheme="minorHAnsi" w:cstheme="minorBidi"/>
          <w:noProof/>
          <w:sz w:val="22"/>
          <w:szCs w:val="22"/>
          <w:lang w:val="en-US"/>
        </w:rPr>
      </w:pPr>
      <w:hyperlink w:anchor="_Toc105490403" w:history="1">
        <w:r w:rsidR="004C7327" w:rsidRPr="00835677">
          <w:rPr>
            <w:rStyle w:val="Hyperlink"/>
            <w:noProof/>
            <w:lang w:bidi="x-none"/>
          </w:rPr>
          <w:t>5.0</w:t>
        </w:r>
        <w:r w:rsidR="004C7327">
          <w:rPr>
            <w:rFonts w:asciiTheme="minorHAnsi" w:eastAsiaTheme="minorEastAsia" w:hAnsiTheme="minorHAnsi" w:cstheme="minorBidi"/>
            <w:noProof/>
            <w:sz w:val="22"/>
            <w:szCs w:val="22"/>
            <w:lang w:val="en-US"/>
          </w:rPr>
          <w:tab/>
        </w:r>
        <w:r w:rsidR="004C7327" w:rsidRPr="00835677">
          <w:rPr>
            <w:rStyle w:val="Hyperlink"/>
            <w:noProof/>
          </w:rPr>
          <w:t>Public Consultation</w:t>
        </w:r>
        <w:r w:rsidR="004C7327">
          <w:rPr>
            <w:noProof/>
            <w:webHidden/>
          </w:rPr>
          <w:tab/>
        </w:r>
        <w:r w:rsidR="004C7327">
          <w:rPr>
            <w:noProof/>
            <w:webHidden/>
          </w:rPr>
          <w:fldChar w:fldCharType="begin"/>
        </w:r>
        <w:r w:rsidR="004C7327">
          <w:rPr>
            <w:noProof/>
            <w:webHidden/>
          </w:rPr>
          <w:instrText xml:space="preserve"> PAGEREF _Toc105490403 \h </w:instrText>
        </w:r>
        <w:r w:rsidR="004C7327">
          <w:rPr>
            <w:noProof/>
            <w:webHidden/>
          </w:rPr>
        </w:r>
        <w:r w:rsidR="004C7327">
          <w:rPr>
            <w:noProof/>
            <w:webHidden/>
          </w:rPr>
          <w:fldChar w:fldCharType="separate"/>
        </w:r>
        <w:r w:rsidR="004C7327">
          <w:rPr>
            <w:noProof/>
            <w:webHidden/>
          </w:rPr>
          <w:t>9</w:t>
        </w:r>
        <w:r w:rsidR="004C7327">
          <w:rPr>
            <w:noProof/>
            <w:webHidden/>
          </w:rPr>
          <w:fldChar w:fldCharType="end"/>
        </w:r>
      </w:hyperlink>
    </w:p>
    <w:p w14:paraId="5A857002" w14:textId="183D8A81" w:rsidR="004C7327" w:rsidRDefault="001B70F8">
      <w:pPr>
        <w:pStyle w:val="TOC1"/>
        <w:rPr>
          <w:rFonts w:asciiTheme="minorHAnsi" w:eastAsiaTheme="minorEastAsia" w:hAnsiTheme="minorHAnsi" w:cstheme="minorBidi"/>
          <w:noProof/>
          <w:sz w:val="22"/>
          <w:szCs w:val="22"/>
          <w:lang w:val="en-US"/>
        </w:rPr>
      </w:pPr>
      <w:hyperlink w:anchor="_Toc105490404" w:history="1">
        <w:r w:rsidR="004C7327" w:rsidRPr="00835677">
          <w:rPr>
            <w:rStyle w:val="Hyperlink"/>
            <w:noProof/>
            <w:lang w:bidi="x-none"/>
          </w:rPr>
          <w:t>6.0</w:t>
        </w:r>
        <w:r w:rsidR="004C7327">
          <w:rPr>
            <w:rFonts w:asciiTheme="minorHAnsi" w:eastAsiaTheme="minorEastAsia" w:hAnsiTheme="minorHAnsi" w:cstheme="minorBidi"/>
            <w:noProof/>
            <w:sz w:val="22"/>
            <w:szCs w:val="22"/>
            <w:lang w:val="en-US"/>
          </w:rPr>
          <w:tab/>
        </w:r>
        <w:r w:rsidR="004C7327" w:rsidRPr="00835677">
          <w:rPr>
            <w:rStyle w:val="Hyperlink"/>
            <w:noProof/>
          </w:rPr>
          <w:t>Policy Context</w:t>
        </w:r>
        <w:r w:rsidR="004C7327">
          <w:rPr>
            <w:noProof/>
            <w:webHidden/>
          </w:rPr>
          <w:tab/>
        </w:r>
        <w:r w:rsidR="004C7327">
          <w:rPr>
            <w:noProof/>
            <w:webHidden/>
          </w:rPr>
          <w:fldChar w:fldCharType="begin"/>
        </w:r>
        <w:r w:rsidR="004C7327">
          <w:rPr>
            <w:noProof/>
            <w:webHidden/>
          </w:rPr>
          <w:instrText xml:space="preserve"> PAGEREF _Toc105490404 \h </w:instrText>
        </w:r>
        <w:r w:rsidR="004C7327">
          <w:rPr>
            <w:noProof/>
            <w:webHidden/>
          </w:rPr>
        </w:r>
        <w:r w:rsidR="004C7327">
          <w:rPr>
            <w:noProof/>
            <w:webHidden/>
          </w:rPr>
          <w:fldChar w:fldCharType="separate"/>
        </w:r>
        <w:r w:rsidR="004C7327">
          <w:rPr>
            <w:noProof/>
            <w:webHidden/>
          </w:rPr>
          <w:t>14</w:t>
        </w:r>
        <w:r w:rsidR="004C7327">
          <w:rPr>
            <w:noProof/>
            <w:webHidden/>
          </w:rPr>
          <w:fldChar w:fldCharType="end"/>
        </w:r>
      </w:hyperlink>
    </w:p>
    <w:p w14:paraId="4C26DC8F" w14:textId="2620BD65" w:rsidR="004C7327" w:rsidRDefault="001B70F8">
      <w:pPr>
        <w:pStyle w:val="TOC1"/>
        <w:rPr>
          <w:rFonts w:asciiTheme="minorHAnsi" w:eastAsiaTheme="minorEastAsia" w:hAnsiTheme="minorHAnsi" w:cstheme="minorBidi"/>
          <w:noProof/>
          <w:sz w:val="22"/>
          <w:szCs w:val="22"/>
          <w:lang w:val="en-US"/>
        </w:rPr>
      </w:pPr>
      <w:hyperlink w:anchor="_Toc105490405" w:history="1">
        <w:r w:rsidR="004C7327" w:rsidRPr="00835677">
          <w:rPr>
            <w:rStyle w:val="Hyperlink"/>
            <w:noProof/>
            <w:lang w:bidi="x-none"/>
          </w:rPr>
          <w:t>7.0</w:t>
        </w:r>
        <w:r w:rsidR="004C7327">
          <w:rPr>
            <w:rFonts w:asciiTheme="minorHAnsi" w:eastAsiaTheme="minorEastAsia" w:hAnsiTheme="minorHAnsi" w:cstheme="minorBidi"/>
            <w:noProof/>
            <w:sz w:val="22"/>
            <w:szCs w:val="22"/>
            <w:lang w:val="en-US"/>
          </w:rPr>
          <w:tab/>
        </w:r>
        <w:r w:rsidR="004C7327" w:rsidRPr="00835677">
          <w:rPr>
            <w:rStyle w:val="Hyperlink"/>
            <w:noProof/>
          </w:rPr>
          <w:t>Applicants Submission</w:t>
        </w:r>
        <w:r w:rsidR="004C7327">
          <w:rPr>
            <w:noProof/>
            <w:webHidden/>
          </w:rPr>
          <w:tab/>
        </w:r>
        <w:r w:rsidR="004C7327">
          <w:rPr>
            <w:noProof/>
            <w:webHidden/>
          </w:rPr>
          <w:fldChar w:fldCharType="begin"/>
        </w:r>
        <w:r w:rsidR="004C7327">
          <w:rPr>
            <w:noProof/>
            <w:webHidden/>
          </w:rPr>
          <w:instrText xml:space="preserve"> PAGEREF _Toc105490405 \h </w:instrText>
        </w:r>
        <w:r w:rsidR="004C7327">
          <w:rPr>
            <w:noProof/>
            <w:webHidden/>
          </w:rPr>
        </w:r>
        <w:r w:rsidR="004C7327">
          <w:rPr>
            <w:noProof/>
            <w:webHidden/>
          </w:rPr>
          <w:fldChar w:fldCharType="separate"/>
        </w:r>
        <w:r w:rsidR="004C7327">
          <w:rPr>
            <w:noProof/>
            <w:webHidden/>
          </w:rPr>
          <w:t>17</w:t>
        </w:r>
        <w:r w:rsidR="004C7327">
          <w:rPr>
            <w:noProof/>
            <w:webHidden/>
          </w:rPr>
          <w:fldChar w:fldCharType="end"/>
        </w:r>
      </w:hyperlink>
    </w:p>
    <w:p w14:paraId="09E84001" w14:textId="21F5FCA1" w:rsidR="004C7327" w:rsidRDefault="001B70F8">
      <w:pPr>
        <w:pStyle w:val="TOC1"/>
        <w:rPr>
          <w:rFonts w:asciiTheme="minorHAnsi" w:eastAsiaTheme="minorEastAsia" w:hAnsiTheme="minorHAnsi" w:cstheme="minorBidi"/>
          <w:noProof/>
          <w:sz w:val="22"/>
          <w:szCs w:val="22"/>
          <w:lang w:val="en-US"/>
        </w:rPr>
      </w:pPr>
      <w:hyperlink w:anchor="_Toc105490406" w:history="1">
        <w:r w:rsidR="004C7327" w:rsidRPr="00835677">
          <w:rPr>
            <w:rStyle w:val="Hyperlink"/>
            <w:noProof/>
            <w:lang w:bidi="x-none"/>
          </w:rPr>
          <w:t>8.0</w:t>
        </w:r>
        <w:r w:rsidR="004C7327">
          <w:rPr>
            <w:rFonts w:asciiTheme="minorHAnsi" w:eastAsiaTheme="minorEastAsia" w:hAnsiTheme="minorHAnsi" w:cstheme="minorBidi"/>
            <w:noProof/>
            <w:sz w:val="22"/>
            <w:szCs w:val="22"/>
            <w:lang w:val="en-US"/>
          </w:rPr>
          <w:tab/>
        </w:r>
        <w:r w:rsidR="004C7327" w:rsidRPr="00835677">
          <w:rPr>
            <w:rStyle w:val="Hyperlink"/>
            <w:noProof/>
          </w:rPr>
          <w:t>Assessment</w:t>
        </w:r>
        <w:r w:rsidR="004C7327">
          <w:rPr>
            <w:noProof/>
            <w:webHidden/>
          </w:rPr>
          <w:tab/>
        </w:r>
        <w:r w:rsidR="004C7327">
          <w:rPr>
            <w:noProof/>
            <w:webHidden/>
          </w:rPr>
          <w:fldChar w:fldCharType="begin"/>
        </w:r>
        <w:r w:rsidR="004C7327">
          <w:rPr>
            <w:noProof/>
            <w:webHidden/>
          </w:rPr>
          <w:instrText xml:space="preserve"> PAGEREF _Toc105490406 \h </w:instrText>
        </w:r>
        <w:r w:rsidR="004C7327">
          <w:rPr>
            <w:noProof/>
            <w:webHidden/>
          </w:rPr>
        </w:r>
        <w:r w:rsidR="004C7327">
          <w:rPr>
            <w:noProof/>
            <w:webHidden/>
          </w:rPr>
          <w:fldChar w:fldCharType="separate"/>
        </w:r>
        <w:r w:rsidR="004C7327">
          <w:rPr>
            <w:noProof/>
            <w:webHidden/>
          </w:rPr>
          <w:t>18</w:t>
        </w:r>
        <w:r w:rsidR="004C7327">
          <w:rPr>
            <w:noProof/>
            <w:webHidden/>
          </w:rPr>
          <w:fldChar w:fldCharType="end"/>
        </w:r>
      </w:hyperlink>
    </w:p>
    <w:p w14:paraId="2DEC28FA" w14:textId="484C5FC7" w:rsidR="004C7327" w:rsidRDefault="001B70F8">
      <w:pPr>
        <w:pStyle w:val="TOC1"/>
        <w:rPr>
          <w:rFonts w:asciiTheme="minorHAnsi" w:eastAsiaTheme="minorEastAsia" w:hAnsiTheme="minorHAnsi" w:cstheme="minorBidi"/>
          <w:noProof/>
          <w:sz w:val="22"/>
          <w:szCs w:val="22"/>
          <w:lang w:val="en-US"/>
        </w:rPr>
      </w:pPr>
      <w:hyperlink w:anchor="_Toc105490407" w:history="1">
        <w:r w:rsidR="004C7327" w:rsidRPr="00835677">
          <w:rPr>
            <w:rStyle w:val="Hyperlink"/>
            <w:noProof/>
            <w:lang w:bidi="x-none"/>
          </w:rPr>
          <w:t>9.0</w:t>
        </w:r>
        <w:r w:rsidR="004C7327">
          <w:rPr>
            <w:rFonts w:asciiTheme="minorHAnsi" w:eastAsiaTheme="minorEastAsia" w:hAnsiTheme="minorHAnsi" w:cstheme="minorBidi"/>
            <w:noProof/>
            <w:sz w:val="22"/>
            <w:szCs w:val="22"/>
            <w:lang w:val="en-US"/>
          </w:rPr>
          <w:tab/>
        </w:r>
        <w:r w:rsidR="004C7327" w:rsidRPr="00835677">
          <w:rPr>
            <w:rStyle w:val="Hyperlink"/>
            <w:noProof/>
          </w:rPr>
          <w:t>Environmental Impact Assessment (EIA)</w:t>
        </w:r>
        <w:r w:rsidR="004C7327">
          <w:rPr>
            <w:noProof/>
            <w:webHidden/>
          </w:rPr>
          <w:tab/>
        </w:r>
        <w:r w:rsidR="004C7327">
          <w:rPr>
            <w:noProof/>
            <w:webHidden/>
          </w:rPr>
          <w:fldChar w:fldCharType="begin"/>
        </w:r>
        <w:r w:rsidR="004C7327">
          <w:rPr>
            <w:noProof/>
            <w:webHidden/>
          </w:rPr>
          <w:instrText xml:space="preserve"> PAGEREF _Toc105490407 \h </w:instrText>
        </w:r>
        <w:r w:rsidR="004C7327">
          <w:rPr>
            <w:noProof/>
            <w:webHidden/>
          </w:rPr>
        </w:r>
        <w:r w:rsidR="004C7327">
          <w:rPr>
            <w:noProof/>
            <w:webHidden/>
          </w:rPr>
          <w:fldChar w:fldCharType="separate"/>
        </w:r>
        <w:r w:rsidR="004C7327">
          <w:rPr>
            <w:noProof/>
            <w:webHidden/>
          </w:rPr>
          <w:t>27</w:t>
        </w:r>
        <w:r w:rsidR="004C7327">
          <w:rPr>
            <w:noProof/>
            <w:webHidden/>
          </w:rPr>
          <w:fldChar w:fldCharType="end"/>
        </w:r>
      </w:hyperlink>
    </w:p>
    <w:p w14:paraId="57ECC4A7" w14:textId="79165225" w:rsidR="004C7327" w:rsidRDefault="001B70F8">
      <w:pPr>
        <w:pStyle w:val="TOC1"/>
        <w:tabs>
          <w:tab w:val="left" w:pos="880"/>
        </w:tabs>
        <w:rPr>
          <w:rFonts w:asciiTheme="minorHAnsi" w:eastAsiaTheme="minorEastAsia" w:hAnsiTheme="minorHAnsi" w:cstheme="minorBidi"/>
          <w:noProof/>
          <w:sz w:val="22"/>
          <w:szCs w:val="22"/>
          <w:lang w:val="en-US"/>
        </w:rPr>
      </w:pPr>
      <w:hyperlink w:anchor="_Toc105490408" w:history="1">
        <w:r w:rsidR="004C7327" w:rsidRPr="00835677">
          <w:rPr>
            <w:rStyle w:val="Hyperlink"/>
            <w:noProof/>
            <w:lang w:bidi="x-none"/>
          </w:rPr>
          <w:t>10.0</w:t>
        </w:r>
        <w:r w:rsidR="004C7327">
          <w:rPr>
            <w:rFonts w:asciiTheme="minorHAnsi" w:eastAsiaTheme="minorEastAsia" w:hAnsiTheme="minorHAnsi" w:cstheme="minorBidi"/>
            <w:noProof/>
            <w:sz w:val="22"/>
            <w:szCs w:val="22"/>
            <w:lang w:val="en-US"/>
          </w:rPr>
          <w:tab/>
        </w:r>
        <w:r w:rsidR="004C7327" w:rsidRPr="00835677">
          <w:rPr>
            <w:rStyle w:val="Hyperlink"/>
            <w:noProof/>
          </w:rPr>
          <w:t>Appropriate Assessment</w:t>
        </w:r>
        <w:r w:rsidR="004C7327">
          <w:rPr>
            <w:noProof/>
            <w:webHidden/>
          </w:rPr>
          <w:tab/>
        </w:r>
        <w:r w:rsidR="004C7327">
          <w:rPr>
            <w:noProof/>
            <w:webHidden/>
          </w:rPr>
          <w:fldChar w:fldCharType="begin"/>
        </w:r>
        <w:r w:rsidR="004C7327">
          <w:rPr>
            <w:noProof/>
            <w:webHidden/>
          </w:rPr>
          <w:instrText xml:space="preserve"> PAGEREF _Toc105490408 \h </w:instrText>
        </w:r>
        <w:r w:rsidR="004C7327">
          <w:rPr>
            <w:noProof/>
            <w:webHidden/>
          </w:rPr>
        </w:r>
        <w:r w:rsidR="004C7327">
          <w:rPr>
            <w:noProof/>
            <w:webHidden/>
          </w:rPr>
          <w:fldChar w:fldCharType="separate"/>
        </w:r>
        <w:r w:rsidR="004C7327">
          <w:rPr>
            <w:noProof/>
            <w:webHidden/>
          </w:rPr>
          <w:t>29</w:t>
        </w:r>
        <w:r w:rsidR="004C7327">
          <w:rPr>
            <w:noProof/>
            <w:webHidden/>
          </w:rPr>
          <w:fldChar w:fldCharType="end"/>
        </w:r>
      </w:hyperlink>
    </w:p>
    <w:p w14:paraId="31411F99" w14:textId="30503484" w:rsidR="004C7327" w:rsidRDefault="001B70F8">
      <w:pPr>
        <w:pStyle w:val="TOC1"/>
        <w:tabs>
          <w:tab w:val="left" w:pos="880"/>
        </w:tabs>
        <w:rPr>
          <w:rFonts w:asciiTheme="minorHAnsi" w:eastAsiaTheme="minorEastAsia" w:hAnsiTheme="minorHAnsi" w:cstheme="minorBidi"/>
          <w:noProof/>
          <w:sz w:val="22"/>
          <w:szCs w:val="22"/>
          <w:lang w:val="en-US"/>
        </w:rPr>
      </w:pPr>
      <w:hyperlink w:anchor="_Toc105490409" w:history="1">
        <w:r w:rsidR="004C7327" w:rsidRPr="00835677">
          <w:rPr>
            <w:rStyle w:val="Hyperlink"/>
            <w:noProof/>
            <w:lang w:bidi="x-none"/>
          </w:rPr>
          <w:t>11.0</w:t>
        </w:r>
        <w:r w:rsidR="004C7327">
          <w:rPr>
            <w:rFonts w:asciiTheme="minorHAnsi" w:eastAsiaTheme="minorEastAsia" w:hAnsiTheme="minorHAnsi" w:cstheme="minorBidi"/>
            <w:noProof/>
            <w:sz w:val="22"/>
            <w:szCs w:val="22"/>
            <w:lang w:val="en-US"/>
          </w:rPr>
          <w:tab/>
        </w:r>
        <w:r w:rsidR="004C7327" w:rsidRPr="00835677">
          <w:rPr>
            <w:rStyle w:val="Hyperlink"/>
            <w:noProof/>
          </w:rPr>
          <w:t>Conclusion</w:t>
        </w:r>
        <w:r w:rsidR="004C7327">
          <w:rPr>
            <w:noProof/>
            <w:webHidden/>
          </w:rPr>
          <w:tab/>
        </w:r>
        <w:r w:rsidR="004C7327">
          <w:rPr>
            <w:noProof/>
            <w:webHidden/>
          </w:rPr>
          <w:fldChar w:fldCharType="begin"/>
        </w:r>
        <w:r w:rsidR="004C7327">
          <w:rPr>
            <w:noProof/>
            <w:webHidden/>
          </w:rPr>
          <w:instrText xml:space="preserve"> PAGEREF _Toc105490409 \h </w:instrText>
        </w:r>
        <w:r w:rsidR="004C7327">
          <w:rPr>
            <w:noProof/>
            <w:webHidden/>
          </w:rPr>
        </w:r>
        <w:r w:rsidR="004C7327">
          <w:rPr>
            <w:noProof/>
            <w:webHidden/>
          </w:rPr>
          <w:fldChar w:fldCharType="separate"/>
        </w:r>
        <w:r w:rsidR="004C7327">
          <w:rPr>
            <w:noProof/>
            <w:webHidden/>
          </w:rPr>
          <w:t>35</w:t>
        </w:r>
        <w:r w:rsidR="004C7327">
          <w:rPr>
            <w:noProof/>
            <w:webHidden/>
          </w:rPr>
          <w:fldChar w:fldCharType="end"/>
        </w:r>
      </w:hyperlink>
    </w:p>
    <w:p w14:paraId="2A65FDC3" w14:textId="05F06B08" w:rsidR="004C7327" w:rsidRDefault="001B70F8">
      <w:pPr>
        <w:pStyle w:val="TOC1"/>
        <w:tabs>
          <w:tab w:val="left" w:pos="880"/>
        </w:tabs>
        <w:rPr>
          <w:rFonts w:asciiTheme="minorHAnsi" w:eastAsiaTheme="minorEastAsia" w:hAnsiTheme="minorHAnsi" w:cstheme="minorBidi"/>
          <w:noProof/>
          <w:sz w:val="22"/>
          <w:szCs w:val="22"/>
          <w:lang w:val="en-US"/>
        </w:rPr>
      </w:pPr>
      <w:hyperlink w:anchor="_Toc105490410" w:history="1">
        <w:r w:rsidR="004C7327" w:rsidRPr="00835677">
          <w:rPr>
            <w:rStyle w:val="Hyperlink"/>
            <w:noProof/>
            <w:lang w:bidi="x-none"/>
          </w:rPr>
          <w:t>12.0</w:t>
        </w:r>
        <w:r w:rsidR="004C7327">
          <w:rPr>
            <w:rFonts w:asciiTheme="minorHAnsi" w:eastAsiaTheme="minorEastAsia" w:hAnsiTheme="minorHAnsi" w:cstheme="minorBidi"/>
            <w:noProof/>
            <w:sz w:val="22"/>
            <w:szCs w:val="22"/>
            <w:lang w:val="en-US"/>
          </w:rPr>
          <w:tab/>
        </w:r>
        <w:r w:rsidR="004C7327" w:rsidRPr="00835677">
          <w:rPr>
            <w:rStyle w:val="Hyperlink"/>
            <w:noProof/>
          </w:rPr>
          <w:t>Recommendation.</w:t>
        </w:r>
        <w:r w:rsidR="004C7327">
          <w:rPr>
            <w:noProof/>
            <w:webHidden/>
          </w:rPr>
          <w:tab/>
        </w:r>
        <w:r w:rsidR="004C7327">
          <w:rPr>
            <w:noProof/>
            <w:webHidden/>
          </w:rPr>
          <w:fldChar w:fldCharType="begin"/>
        </w:r>
        <w:r w:rsidR="004C7327">
          <w:rPr>
            <w:noProof/>
            <w:webHidden/>
          </w:rPr>
          <w:instrText xml:space="preserve"> PAGEREF _Toc105490410 \h </w:instrText>
        </w:r>
        <w:r w:rsidR="004C7327">
          <w:rPr>
            <w:noProof/>
            <w:webHidden/>
          </w:rPr>
        </w:r>
        <w:r w:rsidR="004C7327">
          <w:rPr>
            <w:noProof/>
            <w:webHidden/>
          </w:rPr>
          <w:fldChar w:fldCharType="separate"/>
        </w:r>
        <w:r w:rsidR="004C7327">
          <w:rPr>
            <w:noProof/>
            <w:webHidden/>
          </w:rPr>
          <w:t>36</w:t>
        </w:r>
        <w:r w:rsidR="004C7327">
          <w:rPr>
            <w:noProof/>
            <w:webHidden/>
          </w:rPr>
          <w:fldChar w:fldCharType="end"/>
        </w:r>
      </w:hyperlink>
    </w:p>
    <w:p w14:paraId="25C4D8C4" w14:textId="6CD526FB" w:rsidR="004C7327" w:rsidRDefault="001B70F8">
      <w:pPr>
        <w:pStyle w:val="TOC1"/>
        <w:tabs>
          <w:tab w:val="left" w:pos="880"/>
        </w:tabs>
        <w:rPr>
          <w:rFonts w:asciiTheme="minorHAnsi" w:eastAsiaTheme="minorEastAsia" w:hAnsiTheme="minorHAnsi" w:cstheme="minorBidi"/>
          <w:noProof/>
          <w:sz w:val="22"/>
          <w:szCs w:val="22"/>
          <w:lang w:val="en-US"/>
        </w:rPr>
      </w:pPr>
      <w:hyperlink w:anchor="_Toc105490411" w:history="1">
        <w:r w:rsidR="004C7327" w:rsidRPr="00835677">
          <w:rPr>
            <w:rStyle w:val="Hyperlink"/>
            <w:noProof/>
            <w:lang w:bidi="x-none"/>
          </w:rPr>
          <w:t>13.0</w:t>
        </w:r>
        <w:r w:rsidR="004C7327">
          <w:rPr>
            <w:rFonts w:asciiTheme="minorHAnsi" w:eastAsiaTheme="minorEastAsia" w:hAnsiTheme="minorHAnsi" w:cstheme="minorBidi"/>
            <w:noProof/>
            <w:sz w:val="22"/>
            <w:szCs w:val="22"/>
            <w:lang w:val="en-US"/>
          </w:rPr>
          <w:tab/>
        </w:r>
        <w:r w:rsidR="004C7327" w:rsidRPr="00835677">
          <w:rPr>
            <w:rStyle w:val="Hyperlink"/>
            <w:noProof/>
          </w:rPr>
          <w:t>Recommended Draft Board Order</w:t>
        </w:r>
        <w:r w:rsidR="004C7327">
          <w:rPr>
            <w:noProof/>
            <w:webHidden/>
          </w:rPr>
          <w:tab/>
        </w:r>
        <w:r w:rsidR="004C7327">
          <w:rPr>
            <w:noProof/>
            <w:webHidden/>
          </w:rPr>
          <w:fldChar w:fldCharType="begin"/>
        </w:r>
        <w:r w:rsidR="004C7327">
          <w:rPr>
            <w:noProof/>
            <w:webHidden/>
          </w:rPr>
          <w:instrText xml:space="preserve"> PAGEREF _Toc105490411 \h </w:instrText>
        </w:r>
        <w:r w:rsidR="004C7327">
          <w:rPr>
            <w:noProof/>
            <w:webHidden/>
          </w:rPr>
        </w:r>
        <w:r w:rsidR="004C7327">
          <w:rPr>
            <w:noProof/>
            <w:webHidden/>
          </w:rPr>
          <w:fldChar w:fldCharType="separate"/>
        </w:r>
        <w:r w:rsidR="004C7327">
          <w:rPr>
            <w:noProof/>
            <w:webHidden/>
          </w:rPr>
          <w:t>37</w:t>
        </w:r>
        <w:r w:rsidR="004C7327">
          <w:rPr>
            <w:noProof/>
            <w:webHidden/>
          </w:rPr>
          <w:fldChar w:fldCharType="end"/>
        </w:r>
      </w:hyperlink>
    </w:p>
    <w:p w14:paraId="26223DBD" w14:textId="0BBC9027" w:rsidR="00517F63" w:rsidRDefault="005B1238" w:rsidP="00FA50BA">
      <w:r>
        <w:fldChar w:fldCharType="end"/>
      </w:r>
    </w:p>
    <w:p w14:paraId="1CE688E6" w14:textId="77777777" w:rsidR="00536E4F" w:rsidRDefault="00873CC0" w:rsidP="00FA50BA">
      <w:pPr>
        <w:pStyle w:val="DBodyNonum"/>
      </w:pPr>
      <w:r>
        <w:t>Appendix A</w:t>
      </w:r>
      <w:r w:rsidR="00536E4F">
        <w:t>- List of Submissions</w:t>
      </w:r>
    </w:p>
    <w:p w14:paraId="29DB71FD" w14:textId="3558CA01" w:rsidR="00873CC0" w:rsidRDefault="00536E4F" w:rsidP="00FA50BA">
      <w:pPr>
        <w:pStyle w:val="DBodyNonum"/>
      </w:pPr>
      <w:r>
        <w:t>Appendix B- EIA Screening Determination Form</w:t>
      </w:r>
      <w:r w:rsidR="005B1238">
        <w:br w:type="page"/>
      </w:r>
    </w:p>
    <w:p w14:paraId="4DD8E015" w14:textId="52CFDDC0" w:rsidR="00FA50BA" w:rsidRDefault="005B1238" w:rsidP="00FA50BA">
      <w:pPr>
        <w:pStyle w:val="EHead1"/>
      </w:pPr>
      <w:bookmarkStart w:id="0" w:name="_Toc484598997"/>
      <w:bookmarkStart w:id="1" w:name="_Toc105490399"/>
      <w:r>
        <w:lastRenderedPageBreak/>
        <w:t>Introduction</w:t>
      </w:r>
      <w:bookmarkEnd w:id="0"/>
      <w:bookmarkEnd w:id="1"/>
      <w:r>
        <w:t xml:space="preserve"> </w:t>
      </w:r>
    </w:p>
    <w:p w14:paraId="6141875B" w14:textId="7754C126" w:rsidR="003E0490" w:rsidRDefault="003E0490" w:rsidP="003E0490">
      <w:pPr>
        <w:pStyle w:val="BBody1"/>
      </w:pPr>
      <w:r>
        <w:t>An Bord Pleanála received an application for alterations to a previously permitted development (reference ABP-307</w:t>
      </w:r>
      <w:r w:rsidR="005907E7">
        <w:t>092</w:t>
      </w:r>
      <w:r>
        <w:t xml:space="preserve">-20 &amp; modified under Ref ABP </w:t>
      </w:r>
      <w:bookmarkStart w:id="2" w:name="_Hlk104472700"/>
      <w:r>
        <w:t>3</w:t>
      </w:r>
      <w:r w:rsidR="008100EB">
        <w:t>09899-21</w:t>
      </w:r>
      <w:bookmarkEnd w:id="2"/>
      <w:r>
        <w:t xml:space="preserve">) on the </w:t>
      </w:r>
      <w:r w:rsidR="001872E9">
        <w:t>02</w:t>
      </w:r>
      <w:r w:rsidR="001872E9" w:rsidRPr="001872E9">
        <w:rPr>
          <w:vertAlign w:val="superscript"/>
        </w:rPr>
        <w:t>nd</w:t>
      </w:r>
      <w:r w:rsidR="001872E9">
        <w:t xml:space="preserve"> of July 2021</w:t>
      </w:r>
      <w:r>
        <w:t xml:space="preserve">, from Downey Planning on behalf of </w:t>
      </w:r>
      <w:proofErr w:type="spellStart"/>
      <w:r>
        <w:t>Randelswood</w:t>
      </w:r>
      <w:proofErr w:type="spellEnd"/>
      <w:r>
        <w:t xml:space="preserve"> Holdings Ltd. to alter the permission granted for a residential development on lands at </w:t>
      </w:r>
      <w:r w:rsidR="00774B19">
        <w:t xml:space="preserve">Palmerstown Retail Park, </w:t>
      </w:r>
      <w:proofErr w:type="spellStart"/>
      <w:r w:rsidR="00774B19">
        <w:t>Kennelsfort</w:t>
      </w:r>
      <w:proofErr w:type="spellEnd"/>
      <w:r w:rsidR="00774B19">
        <w:t xml:space="preserve"> Road Lower, Palmerstown, Dublin 20. </w:t>
      </w:r>
      <w:r>
        <w:t xml:space="preserve"> The request for alterations is made under Section 146B of the Planning and Development Act, 2000, as amended. </w:t>
      </w:r>
    </w:p>
    <w:p w14:paraId="29F2A712" w14:textId="77777777" w:rsidR="003E0490" w:rsidRDefault="003E0490" w:rsidP="003E0490">
      <w:pPr>
        <w:pStyle w:val="BBody1"/>
      </w:pPr>
      <w:r>
        <w:t>In accordance with Section 146B (2)(a) of the Planning and Development Act 2000 (as amended) and following a review of the submitted details, it was concluded that the alterations to which this request relates, amounted to a significant alteration to the overall development, and it could not be reasonably concluded that the Board would not have considered the relevant planning issues differently to a material extent, and that other planning issues for consideration might also arise. As a result, the alteration was considered to constitute the making of a material alteration of the terms of the development concerned.</w:t>
      </w:r>
    </w:p>
    <w:p w14:paraId="5D001E6D" w14:textId="77777777" w:rsidR="003E0490" w:rsidRDefault="003E0490" w:rsidP="003E0490">
      <w:pPr>
        <w:pStyle w:val="BBody1"/>
      </w:pPr>
      <w:r>
        <w:t>Pursuant to subsection (3)(b)(</w:t>
      </w:r>
      <w:proofErr w:type="spellStart"/>
      <w:r>
        <w:t>i</w:t>
      </w:r>
      <w:proofErr w:type="spellEnd"/>
      <w:r>
        <w:t>) notice was subsequently served on the requester to require the submitted information to be placed on public display and submissions sought, prescribed bodies to be issued a copy of the proposal, and additional drawings to be submitted.</w:t>
      </w:r>
    </w:p>
    <w:p w14:paraId="689C20F9" w14:textId="6373A7FE" w:rsidR="003E0490" w:rsidRDefault="003E0490" w:rsidP="003E0490">
      <w:pPr>
        <w:pStyle w:val="BBody1"/>
      </w:pPr>
      <w:r>
        <w:t xml:space="preserve"> Following the receipt of this information</w:t>
      </w:r>
      <w:r w:rsidR="001872E9">
        <w:t xml:space="preserve"> (18</w:t>
      </w:r>
      <w:r w:rsidR="001872E9" w:rsidRPr="001872E9">
        <w:rPr>
          <w:vertAlign w:val="superscript"/>
        </w:rPr>
        <w:t>th</w:t>
      </w:r>
      <w:r w:rsidR="001872E9">
        <w:t xml:space="preserve"> of November 2021)</w:t>
      </w:r>
      <w:r>
        <w:t xml:space="preserve"> and display period, a determination is now required under subsection (3)(b)(ii) of the Act whether to — </w:t>
      </w:r>
    </w:p>
    <w:p w14:paraId="48A9E771" w14:textId="77777777" w:rsidR="003E0490" w:rsidRDefault="003E0490" w:rsidP="00BC4304">
      <w:pPr>
        <w:pStyle w:val="BBody1"/>
        <w:numPr>
          <w:ilvl w:val="0"/>
          <w:numId w:val="0"/>
        </w:numPr>
        <w:ind w:left="720"/>
      </w:pPr>
      <w:r>
        <w:t>(</w:t>
      </w:r>
      <w:proofErr w:type="spellStart"/>
      <w:r>
        <w:t>i</w:t>
      </w:r>
      <w:proofErr w:type="spellEnd"/>
      <w:r>
        <w:t xml:space="preserve">) make the alteration, </w:t>
      </w:r>
    </w:p>
    <w:p w14:paraId="3920C4F9" w14:textId="77777777" w:rsidR="003E0490" w:rsidRDefault="003E0490" w:rsidP="00BC4304">
      <w:pPr>
        <w:pStyle w:val="BBody1"/>
        <w:numPr>
          <w:ilvl w:val="0"/>
          <w:numId w:val="0"/>
        </w:numPr>
        <w:ind w:left="720"/>
      </w:pPr>
      <w:r>
        <w:t>(ii) make an alteration of the terms of the development concerned, being an alteration that would be different from that to which the request relates (but which would not, in the opinion of the Board, represent, overall, a more significant change to the terms of the development than that which would be represented by the latter alteration), or</w:t>
      </w:r>
    </w:p>
    <w:p w14:paraId="37FBD49F" w14:textId="7A66A4A1" w:rsidR="0084011A" w:rsidRDefault="003E0490" w:rsidP="00EE7DBC">
      <w:pPr>
        <w:pStyle w:val="BBody1"/>
        <w:numPr>
          <w:ilvl w:val="0"/>
          <w:numId w:val="0"/>
        </w:numPr>
        <w:ind w:left="720"/>
      </w:pPr>
      <w:bookmarkStart w:id="3" w:name="_Hlk104531556"/>
      <w:r>
        <w:t xml:space="preserve"> (iii) refuse to make the alteration.</w:t>
      </w:r>
    </w:p>
    <w:p w14:paraId="5AF0B1AD" w14:textId="77777777" w:rsidR="00EE7DBC" w:rsidRPr="006C380F" w:rsidRDefault="00EE7DBC" w:rsidP="00EE7DBC">
      <w:pPr>
        <w:pStyle w:val="EHead1"/>
      </w:pPr>
      <w:bookmarkStart w:id="4" w:name="_Toc105490400"/>
      <w:bookmarkEnd w:id="3"/>
      <w:r w:rsidRPr="006C380F">
        <w:lastRenderedPageBreak/>
        <w:t>Site Location and Description</w:t>
      </w:r>
      <w:bookmarkEnd w:id="4"/>
      <w:r w:rsidRPr="006C380F">
        <w:t xml:space="preserve"> </w:t>
      </w:r>
    </w:p>
    <w:p w14:paraId="57EBE305" w14:textId="7AF79A3E" w:rsidR="00677232" w:rsidRPr="006C380F" w:rsidRDefault="00FC61C4" w:rsidP="00FC61C4">
      <w:pPr>
        <w:pStyle w:val="BBody1"/>
      </w:pPr>
      <w:r w:rsidRPr="006C380F">
        <w:t xml:space="preserve">The development site (c. 1.2708 </w:t>
      </w:r>
      <w:r w:rsidR="0023134F" w:rsidRPr="006C380F">
        <w:t>ha) is</w:t>
      </w:r>
      <w:r w:rsidRPr="006C380F">
        <w:t xml:space="preserve"> located approximately 6 km to the west of Dublin city centre, at the junction of </w:t>
      </w:r>
      <w:proofErr w:type="spellStart"/>
      <w:r w:rsidRPr="006C380F">
        <w:t>Kennelsfort</w:t>
      </w:r>
      <w:proofErr w:type="spellEnd"/>
      <w:r w:rsidRPr="006C380F">
        <w:t xml:space="preserve"> Road Lower and the </w:t>
      </w:r>
      <w:proofErr w:type="spellStart"/>
      <w:r w:rsidRPr="006C380F">
        <w:t>Chapelizod</w:t>
      </w:r>
      <w:proofErr w:type="spellEnd"/>
      <w:r w:rsidRPr="006C380F">
        <w:t xml:space="preserve"> Bypass (R148). The site fronts onto the </w:t>
      </w:r>
      <w:proofErr w:type="spellStart"/>
      <w:r w:rsidRPr="006C380F">
        <w:t>Chapelizod</w:t>
      </w:r>
      <w:proofErr w:type="spellEnd"/>
      <w:r w:rsidRPr="006C380F">
        <w:t xml:space="preserve"> Bypass and contain</w:t>
      </w:r>
      <w:r w:rsidR="00163E50">
        <w:t>ed</w:t>
      </w:r>
      <w:r w:rsidRPr="006C380F">
        <w:t xml:space="preserve"> </w:t>
      </w:r>
      <w:proofErr w:type="gramStart"/>
      <w:r w:rsidRPr="006C380F">
        <w:t>a number of</w:t>
      </w:r>
      <w:proofErr w:type="gramEnd"/>
      <w:r w:rsidRPr="006C380F">
        <w:t xml:space="preserve"> commercial units </w:t>
      </w:r>
      <w:r w:rsidR="0023134F" w:rsidRPr="006C380F">
        <w:t>e.g.,</w:t>
      </w:r>
      <w:r w:rsidRPr="006C380F">
        <w:t xml:space="preserve"> furniture and car sales units, </w:t>
      </w:r>
      <w:r w:rsidR="00163E50">
        <w:t>which have been demolished</w:t>
      </w:r>
      <w:r w:rsidRPr="006C380F">
        <w:t xml:space="preserve">. Part of the site is known as the former Vincent Byrne Site and is referred as such in the development plan. To the west of the site, is a Circle K petrol filling station and to the </w:t>
      </w:r>
      <w:r w:rsidR="0023134F" w:rsidRPr="006C380F">
        <w:t>northwest</w:t>
      </w:r>
      <w:r w:rsidRPr="006C380F">
        <w:t xml:space="preserve"> are further commercial and light industrial units, including a steel works unit. To the north and east is residential development accessed off the Old Lucan Road and Rose View. </w:t>
      </w:r>
    </w:p>
    <w:p w14:paraId="7FACEDCB" w14:textId="77777777" w:rsidR="00677232" w:rsidRPr="006C380F" w:rsidRDefault="00FC61C4" w:rsidP="00FC61C4">
      <w:pPr>
        <w:pStyle w:val="BBody1"/>
      </w:pPr>
      <w:r w:rsidRPr="006C380F">
        <w:t xml:space="preserve">Access to the site is currently via the </w:t>
      </w:r>
      <w:proofErr w:type="spellStart"/>
      <w:r w:rsidRPr="006C380F">
        <w:t>Kennelsfort</w:t>
      </w:r>
      <w:proofErr w:type="spellEnd"/>
      <w:r w:rsidRPr="006C380F">
        <w:t xml:space="preserve"> Road Lower </w:t>
      </w:r>
      <w:proofErr w:type="gramStart"/>
      <w:r w:rsidRPr="006C380F">
        <w:t>in close proximity to</w:t>
      </w:r>
      <w:proofErr w:type="gramEnd"/>
      <w:r w:rsidRPr="006C380F">
        <w:t xml:space="preserve"> the junction with the R-148. Palmerstown village itself is typically low rise with buildings generally two </w:t>
      </w:r>
      <w:proofErr w:type="gramStart"/>
      <w:r w:rsidRPr="006C380F">
        <w:t>storey</w:t>
      </w:r>
      <w:proofErr w:type="gramEnd"/>
      <w:r w:rsidRPr="006C380F">
        <w:t xml:space="preserve"> in height. The main concentration of commercial uses is along </w:t>
      </w:r>
      <w:proofErr w:type="spellStart"/>
      <w:r w:rsidRPr="006C380F">
        <w:t>Kennelsfort</w:t>
      </w:r>
      <w:proofErr w:type="spellEnd"/>
      <w:r w:rsidRPr="006C380F">
        <w:t xml:space="preserve"> Road where the site is accessed from. The large number of suburban type dwellings are located along the north of the site. Aldi is also accessed off the Old Lucan Road, to the west of the site. There is a turning circle at the western end of the Lucan Road (cul-de-sac). </w:t>
      </w:r>
      <w:proofErr w:type="spellStart"/>
      <w:r w:rsidRPr="006C380F">
        <w:t>Waterstown</w:t>
      </w:r>
      <w:proofErr w:type="spellEnd"/>
      <w:r w:rsidRPr="006C380F">
        <w:t xml:space="preserve"> Park, which is within an area designated as a Special Amenity Area Order, is located c. 500m north of the development site along the northern boundary of Palmerstown. There is a QBC located along the </w:t>
      </w:r>
      <w:proofErr w:type="spellStart"/>
      <w:r w:rsidRPr="006C380F">
        <w:t>Chapelizod</w:t>
      </w:r>
      <w:proofErr w:type="spellEnd"/>
      <w:r w:rsidRPr="006C380F">
        <w:t xml:space="preserve"> Bypass, c. 100 metres from the site. This QBC forms part of the </w:t>
      </w:r>
      <w:proofErr w:type="spellStart"/>
      <w:r w:rsidRPr="006C380F">
        <w:t>BusConnects</w:t>
      </w:r>
      <w:proofErr w:type="spellEnd"/>
      <w:r w:rsidRPr="006C380F">
        <w:t xml:space="preserve"> proposals. </w:t>
      </w:r>
    </w:p>
    <w:p w14:paraId="4DC7D0F3" w14:textId="6C9B0945" w:rsidR="00EE7DBC" w:rsidRPr="006C380F" w:rsidRDefault="00FC61C4" w:rsidP="00FC61C4">
      <w:pPr>
        <w:pStyle w:val="BBody1"/>
      </w:pPr>
      <w:r w:rsidRPr="006C380F">
        <w:t xml:space="preserve">There is a foot bridge immediately adjacent the B &amp; B, on the opposite side of the </w:t>
      </w:r>
      <w:proofErr w:type="spellStart"/>
      <w:r w:rsidRPr="006C380F">
        <w:t>Kennelsfort</w:t>
      </w:r>
      <w:proofErr w:type="spellEnd"/>
      <w:r w:rsidRPr="006C380F">
        <w:t xml:space="preserve"> Road which provides a crossing route to the other side of the R-148. Bus stops are located along Old </w:t>
      </w:r>
      <w:proofErr w:type="spellStart"/>
      <w:r w:rsidRPr="006C380F">
        <w:t>Kennelsfort</w:t>
      </w:r>
      <w:proofErr w:type="spellEnd"/>
      <w:r w:rsidRPr="006C380F">
        <w:t xml:space="preserve"> Road and </w:t>
      </w:r>
      <w:proofErr w:type="gramStart"/>
      <w:r w:rsidRPr="006C380F">
        <w:t>in close proximity to</w:t>
      </w:r>
      <w:proofErr w:type="gramEnd"/>
      <w:r w:rsidRPr="006C380F">
        <w:t xml:space="preserve"> either side of the footbridge along the R-148.</w:t>
      </w:r>
    </w:p>
    <w:p w14:paraId="12BF8FFC" w14:textId="007B0025" w:rsidR="005A6B91" w:rsidRPr="006C380F" w:rsidRDefault="005A6B91" w:rsidP="005A6B91">
      <w:pPr>
        <w:pStyle w:val="EHead1"/>
      </w:pPr>
      <w:bookmarkStart w:id="5" w:name="_Toc105490401"/>
      <w:r w:rsidRPr="006C380F">
        <w:t>Planning History</w:t>
      </w:r>
      <w:bookmarkEnd w:id="5"/>
    </w:p>
    <w:p w14:paraId="47C974B8" w14:textId="427AEAA3" w:rsidR="004A4BDD" w:rsidRPr="00067EB9" w:rsidRDefault="00FE3C11" w:rsidP="004A4BDD">
      <w:pPr>
        <w:pStyle w:val="BBody1"/>
        <w:numPr>
          <w:ilvl w:val="0"/>
          <w:numId w:val="0"/>
        </w:numPr>
        <w:rPr>
          <w:b/>
          <w:bCs/>
        </w:rPr>
      </w:pPr>
      <w:bookmarkStart w:id="6" w:name="_Hlk104796088"/>
      <w:r w:rsidRPr="00067EB9">
        <w:rPr>
          <w:b/>
          <w:bCs/>
        </w:rPr>
        <w:t>SHD ABP 311</w:t>
      </w:r>
      <w:r w:rsidR="002674FB" w:rsidRPr="00067EB9">
        <w:rPr>
          <w:b/>
          <w:bCs/>
        </w:rPr>
        <w:t>8</w:t>
      </w:r>
      <w:r w:rsidRPr="00067EB9">
        <w:rPr>
          <w:b/>
          <w:bCs/>
        </w:rPr>
        <w:t>53-21</w:t>
      </w:r>
    </w:p>
    <w:p w14:paraId="648F91E6" w14:textId="7B82A05A" w:rsidR="00FE3C11" w:rsidRPr="00067EB9" w:rsidRDefault="00FE3C11" w:rsidP="00FE3C11">
      <w:pPr>
        <w:pStyle w:val="BBody1"/>
      </w:pPr>
      <w:r w:rsidRPr="00067EB9">
        <w:t xml:space="preserve">An application for alterations to the permitted </w:t>
      </w:r>
      <w:r w:rsidRPr="00374933">
        <w:t xml:space="preserve">SHD </w:t>
      </w:r>
      <w:r w:rsidR="00C11084" w:rsidRPr="00374933">
        <w:t>(ABP 30</w:t>
      </w:r>
      <w:r w:rsidR="00374933" w:rsidRPr="00374933">
        <w:t>07092-20</w:t>
      </w:r>
      <w:r w:rsidR="00C11084" w:rsidRPr="00374933">
        <w:t>) are</w:t>
      </w:r>
      <w:r w:rsidR="00C11084" w:rsidRPr="00067EB9">
        <w:t xml:space="preserve"> currently before the Board for </w:t>
      </w:r>
      <w:r w:rsidR="00067EB9" w:rsidRPr="00067EB9">
        <w:t xml:space="preserve">the following changes: </w:t>
      </w:r>
    </w:p>
    <w:p w14:paraId="0183EC3D" w14:textId="77777777" w:rsidR="006A4EDA" w:rsidRPr="00067EB9" w:rsidRDefault="006A4EDA" w:rsidP="006A4EDA">
      <w:pPr>
        <w:numPr>
          <w:ilvl w:val="0"/>
          <w:numId w:val="24"/>
        </w:numPr>
        <w:spacing w:after="120" w:line="360" w:lineRule="auto"/>
      </w:pPr>
      <w:r w:rsidRPr="00067EB9">
        <w:lastRenderedPageBreak/>
        <w:t>Proposed alterations to the previously permitted utilisation of the existing vehicular and pedestrian/cyclist access via Palmerstown Business Park (onto Old Lucan Road) to now limit this access to pedestrian/cyclist access only for Block E residents/</w:t>
      </w:r>
      <w:proofErr w:type="gramStart"/>
      <w:r w:rsidRPr="00067EB9">
        <w:t>visitors;</w:t>
      </w:r>
      <w:proofErr w:type="gramEnd"/>
    </w:p>
    <w:p w14:paraId="3D0A92BD" w14:textId="77777777" w:rsidR="006A4EDA" w:rsidRPr="00067EB9" w:rsidRDefault="006A4EDA" w:rsidP="006A4EDA">
      <w:pPr>
        <w:numPr>
          <w:ilvl w:val="0"/>
          <w:numId w:val="24"/>
        </w:numPr>
        <w:spacing w:after="120" w:line="360" w:lineRule="auto"/>
      </w:pPr>
      <w:r w:rsidRPr="00067EB9">
        <w:t>Proposed alterations to the previously permitted site layout plan and landscaping proposals to accommodate the provision of a turning head; and,</w:t>
      </w:r>
    </w:p>
    <w:p w14:paraId="59AC2770" w14:textId="77777777" w:rsidR="006A4EDA" w:rsidRPr="00067EB9" w:rsidRDefault="006A4EDA" w:rsidP="006A4EDA">
      <w:pPr>
        <w:numPr>
          <w:ilvl w:val="0"/>
          <w:numId w:val="24"/>
        </w:numPr>
        <w:spacing w:after="120" w:line="360" w:lineRule="auto"/>
      </w:pPr>
      <w:r w:rsidRPr="00067EB9">
        <w:t xml:space="preserve">Proposed minor alterations to the configuration of the previously permitted access at </w:t>
      </w:r>
      <w:proofErr w:type="spellStart"/>
      <w:r w:rsidRPr="00067EB9">
        <w:t>Kennelsfort</w:t>
      </w:r>
      <w:proofErr w:type="spellEnd"/>
      <w:r w:rsidRPr="00067EB9">
        <w:t xml:space="preserve"> Road Lower. </w:t>
      </w:r>
    </w:p>
    <w:bookmarkEnd w:id="6"/>
    <w:p w14:paraId="3275B349" w14:textId="1EC52462" w:rsidR="006A4EDA" w:rsidRPr="00067EB9" w:rsidRDefault="00664C9E" w:rsidP="006A4EDA">
      <w:pPr>
        <w:pStyle w:val="DBodyNonum"/>
      </w:pPr>
      <w:r w:rsidRPr="00067EB9">
        <w:t xml:space="preserve">Submission and </w:t>
      </w:r>
      <w:r w:rsidRPr="00264118">
        <w:t xml:space="preserve">observations on this S146B also </w:t>
      </w:r>
      <w:proofErr w:type="gramStart"/>
      <w:r w:rsidRPr="00264118">
        <w:t>make reference</w:t>
      </w:r>
      <w:proofErr w:type="gramEnd"/>
      <w:r w:rsidRPr="00264118">
        <w:t xml:space="preserve"> to the</w:t>
      </w:r>
      <w:r w:rsidR="00067EB9" w:rsidRPr="00264118">
        <w:t xml:space="preserve"> alteration</w:t>
      </w:r>
      <w:r w:rsidR="00406631" w:rsidRPr="00264118">
        <w:t xml:space="preserve"> proposed under ABP 311853-21.</w:t>
      </w:r>
      <w:r w:rsidR="00406631">
        <w:t xml:space="preserve"> </w:t>
      </w:r>
    </w:p>
    <w:p w14:paraId="2CC39482" w14:textId="5129B31E" w:rsidR="004A4BDD" w:rsidRPr="004A4BDD" w:rsidRDefault="004A4BDD" w:rsidP="004A4BDD">
      <w:pPr>
        <w:pStyle w:val="BBody1"/>
        <w:numPr>
          <w:ilvl w:val="0"/>
          <w:numId w:val="0"/>
        </w:numPr>
        <w:rPr>
          <w:b/>
          <w:bCs/>
        </w:rPr>
      </w:pPr>
      <w:r w:rsidRPr="004A4BDD">
        <w:rPr>
          <w:b/>
          <w:bCs/>
        </w:rPr>
        <w:t>SHD ABP 309899-21</w:t>
      </w:r>
    </w:p>
    <w:p w14:paraId="093A8348" w14:textId="79266626" w:rsidR="004A4BDD" w:rsidRDefault="004A4BDD" w:rsidP="004A4BDD">
      <w:pPr>
        <w:pStyle w:val="BBody1"/>
      </w:pPr>
      <w:r w:rsidRPr="004A4BDD">
        <w:t xml:space="preserve">Permission granted by the Board for alterations to the permitted ABP 3072058-20 to allow an </w:t>
      </w:r>
      <w:bookmarkStart w:id="7" w:name="_Hlk104822257"/>
      <w:r w:rsidRPr="004A4BDD">
        <w:t>increase in the height of Blocks A &amp; B to allow construction methods and a lift shaft and a minor increase in the footprint of the building to accommodate changes in the internal layout and basement alterations</w:t>
      </w:r>
      <w:bookmarkEnd w:id="7"/>
      <w:r w:rsidRPr="004A4BDD">
        <w:t>.</w:t>
      </w:r>
    </w:p>
    <w:p w14:paraId="09C13627" w14:textId="62E62197" w:rsidR="005A6B91" w:rsidRPr="006C380F" w:rsidRDefault="00E76982" w:rsidP="00D4099E">
      <w:pPr>
        <w:pStyle w:val="BBody1"/>
        <w:numPr>
          <w:ilvl w:val="0"/>
          <w:numId w:val="0"/>
        </w:numPr>
        <w:rPr>
          <w:b/>
          <w:bCs/>
        </w:rPr>
      </w:pPr>
      <w:r w:rsidRPr="006C380F">
        <w:rPr>
          <w:b/>
          <w:bCs/>
        </w:rPr>
        <w:t xml:space="preserve">SHD </w:t>
      </w:r>
      <w:r w:rsidR="0023134F" w:rsidRPr="006C380F">
        <w:rPr>
          <w:b/>
          <w:bCs/>
        </w:rPr>
        <w:t>ABP 307</w:t>
      </w:r>
      <w:r w:rsidR="00D2701D">
        <w:rPr>
          <w:b/>
          <w:bCs/>
        </w:rPr>
        <w:t>092-2</w:t>
      </w:r>
      <w:r w:rsidR="00D4099E" w:rsidRPr="006C380F">
        <w:rPr>
          <w:b/>
          <w:bCs/>
        </w:rPr>
        <w:t>0</w:t>
      </w:r>
    </w:p>
    <w:p w14:paraId="7E635AA9" w14:textId="0036A432" w:rsidR="00D4099E" w:rsidRPr="006C380F" w:rsidRDefault="00D4099E" w:rsidP="005A6B91">
      <w:pPr>
        <w:pStyle w:val="BBody1"/>
      </w:pPr>
      <w:r w:rsidRPr="006C380F">
        <w:t xml:space="preserve">Permission granted for </w:t>
      </w:r>
      <w:r w:rsidR="0085301C" w:rsidRPr="006C380F">
        <w:t>the demolition of existing structures, construction of 250 no. Build to Rent apartments and associated site works</w:t>
      </w:r>
      <w:r w:rsidR="00F45393" w:rsidRPr="006C380F">
        <w:t xml:space="preserve"> subject to 23 no. condition</w:t>
      </w:r>
      <w:r w:rsidR="00C1056A" w:rsidRPr="006C380F">
        <w:t>s of which the following are of note:</w:t>
      </w:r>
    </w:p>
    <w:p w14:paraId="4B45B29C" w14:textId="27558DA9" w:rsidR="00C1056A" w:rsidRPr="006C380F" w:rsidRDefault="00C1056A" w:rsidP="00C1056A">
      <w:pPr>
        <w:pStyle w:val="BBody1"/>
        <w:numPr>
          <w:ilvl w:val="0"/>
          <w:numId w:val="0"/>
        </w:numPr>
      </w:pPr>
      <w:r w:rsidRPr="006C380F">
        <w:t xml:space="preserve">C2- </w:t>
      </w:r>
      <w:r w:rsidR="00A76652" w:rsidRPr="006C380F">
        <w:t>Future connectivity into the commercial lands, as per the submitted masterplan, along the north of the site shall be integrated into the internal road layout.</w:t>
      </w:r>
    </w:p>
    <w:p w14:paraId="182849FD" w14:textId="6F85E028" w:rsidR="00A76652" w:rsidRPr="006C380F" w:rsidRDefault="00A76652" w:rsidP="00C1056A">
      <w:pPr>
        <w:pStyle w:val="BBody1"/>
        <w:numPr>
          <w:ilvl w:val="0"/>
          <w:numId w:val="0"/>
        </w:numPr>
      </w:pPr>
      <w:r w:rsidRPr="006C380F">
        <w:t>C</w:t>
      </w:r>
      <w:r w:rsidR="008362C3" w:rsidRPr="006C380F">
        <w:t xml:space="preserve">3- Compliance with the National Cycle </w:t>
      </w:r>
      <w:r w:rsidR="00262CFC" w:rsidRPr="006C380F">
        <w:t>Manual</w:t>
      </w:r>
      <w:r w:rsidR="00CF460F" w:rsidRPr="006C380F">
        <w:t>.</w:t>
      </w:r>
    </w:p>
    <w:p w14:paraId="1BF3171C" w14:textId="2E32EB2B" w:rsidR="008362C3" w:rsidRPr="006C380F" w:rsidRDefault="00262CFC" w:rsidP="00C1056A">
      <w:pPr>
        <w:pStyle w:val="BBody1"/>
        <w:numPr>
          <w:ilvl w:val="0"/>
          <w:numId w:val="0"/>
        </w:numPr>
      </w:pPr>
      <w:r w:rsidRPr="006C380F">
        <w:t>C5- Engage/notify Weston and Casement Aerodromes</w:t>
      </w:r>
      <w:r w:rsidR="00CF460F" w:rsidRPr="006C380F">
        <w:t>.</w:t>
      </w:r>
    </w:p>
    <w:p w14:paraId="72748C69" w14:textId="286A9283" w:rsidR="007B0B61" w:rsidRPr="006C380F" w:rsidRDefault="007B0B61" w:rsidP="00C1056A">
      <w:pPr>
        <w:pStyle w:val="BBody1"/>
        <w:numPr>
          <w:ilvl w:val="0"/>
          <w:numId w:val="0"/>
        </w:numPr>
      </w:pPr>
      <w:r w:rsidRPr="006C380F">
        <w:t xml:space="preserve">C14- No additional </w:t>
      </w:r>
      <w:r w:rsidR="00031DFF" w:rsidRPr="006C380F">
        <w:t xml:space="preserve">works above parapet level. </w:t>
      </w:r>
    </w:p>
    <w:p w14:paraId="1F602B3D" w14:textId="77777777" w:rsidR="00E76982" w:rsidRPr="006C380F" w:rsidRDefault="00E76982" w:rsidP="00C1056A">
      <w:pPr>
        <w:pStyle w:val="BBody1"/>
        <w:numPr>
          <w:ilvl w:val="0"/>
          <w:numId w:val="0"/>
        </w:numPr>
        <w:rPr>
          <w:b/>
          <w:bCs/>
        </w:rPr>
      </w:pPr>
      <w:r w:rsidRPr="006C380F">
        <w:rPr>
          <w:b/>
          <w:bCs/>
        </w:rPr>
        <w:t xml:space="preserve">SHD ABP 302521-18 </w:t>
      </w:r>
    </w:p>
    <w:p w14:paraId="6580BED3" w14:textId="7501D93F" w:rsidR="00DD6201" w:rsidRPr="006C380F" w:rsidRDefault="00E76982" w:rsidP="00E76982">
      <w:pPr>
        <w:pStyle w:val="BBody1"/>
      </w:pPr>
      <w:r w:rsidRPr="006C380F">
        <w:t xml:space="preserve">Permission refused by the Board in December 2018 for a Strategic Housing Development comprising the construction of a residential </w:t>
      </w:r>
      <w:r w:rsidR="002B66ED" w:rsidRPr="006C380F">
        <w:t>mixed-use</w:t>
      </w:r>
      <w:r w:rsidRPr="006C380F">
        <w:t xml:space="preserve"> development of 303 no. apartments (26 no. studios, 125 no. 1 beds, 133 no. 2 beds and 19 no. 3 beds) with a crèche facility, a gym, a community/sports hall, a concierge </w:t>
      </w:r>
      <w:proofErr w:type="gramStart"/>
      <w:r w:rsidRPr="006C380F">
        <w:t>office</w:t>
      </w:r>
      <w:proofErr w:type="gramEnd"/>
      <w:r w:rsidRPr="006C380F">
        <w:t xml:space="preserve"> and a community room in 2 no. blocks. T</w:t>
      </w:r>
      <w:r w:rsidR="007B7F3A" w:rsidRPr="006C380F">
        <w:t>hree</w:t>
      </w:r>
      <w:r w:rsidRPr="006C380F">
        <w:t xml:space="preserve"> reasons for refusal </w:t>
      </w:r>
      <w:r w:rsidR="00DD6201" w:rsidRPr="006C380F">
        <w:t>are summarised below:</w:t>
      </w:r>
    </w:p>
    <w:p w14:paraId="108C6290" w14:textId="60213E6E" w:rsidR="00A248D1" w:rsidRDefault="00513C8D" w:rsidP="002F6B82">
      <w:pPr>
        <w:pStyle w:val="BBody1"/>
        <w:numPr>
          <w:ilvl w:val="0"/>
          <w:numId w:val="12"/>
        </w:numPr>
      </w:pPr>
      <w:r w:rsidRPr="006C380F">
        <w:lastRenderedPageBreak/>
        <w:t xml:space="preserve">It is considered that the proposed design strategy as </w:t>
      </w:r>
      <w:r w:rsidR="00E81DF2" w:rsidRPr="006C380F">
        <w:t>it</w:t>
      </w:r>
      <w:r w:rsidRPr="006C380F">
        <w:t xml:space="preserve"> relates to scale, mass and orientation of structures on the site and the surrounding area and the overshadowing and overbearing impact on the existing properties to the northern boundary, particularly numbers 4 and</w:t>
      </w:r>
      <w:r>
        <w:t xml:space="preserve"> 5 </w:t>
      </w:r>
      <w:proofErr w:type="spellStart"/>
      <w:r>
        <w:t>Roseview</w:t>
      </w:r>
      <w:proofErr w:type="spellEnd"/>
      <w:r>
        <w:t xml:space="preserve">. </w:t>
      </w:r>
    </w:p>
    <w:p w14:paraId="1A928FA6" w14:textId="7646A2B5" w:rsidR="00A248D1" w:rsidRDefault="00513C8D" w:rsidP="002F6B82">
      <w:pPr>
        <w:pStyle w:val="BBody1"/>
        <w:numPr>
          <w:ilvl w:val="0"/>
          <w:numId w:val="12"/>
        </w:numPr>
      </w:pPr>
      <w:r>
        <w:t xml:space="preserve">The proposed development would be self-contained with a single access and egress point onto </w:t>
      </w:r>
      <w:proofErr w:type="spellStart"/>
      <w:r>
        <w:t>Kennelsfort</w:t>
      </w:r>
      <w:proofErr w:type="spellEnd"/>
      <w:r>
        <w:t xml:space="preserve"> Road Lower. It is considered that the layout of the proposed development provides limited opportunities to facilitate potential future access to the rear gardens of the houses to the north and is premature</w:t>
      </w:r>
      <w:r w:rsidR="00A248D1">
        <w:t xml:space="preserve"> pending the preparation of a master plan for the subject site and adjoining industrial sites that addresses connectivity and permeability for all road users. </w:t>
      </w:r>
    </w:p>
    <w:p w14:paraId="4DB89349" w14:textId="1A099B2A" w:rsidR="00A248D1" w:rsidRDefault="00A248D1" w:rsidP="002F6B82">
      <w:pPr>
        <w:pStyle w:val="BBody1"/>
        <w:numPr>
          <w:ilvl w:val="0"/>
          <w:numId w:val="12"/>
        </w:numPr>
      </w:pPr>
      <w:r>
        <w:t xml:space="preserve">The traffic generated and the provision of a single vehicular access/egress point at the junction of </w:t>
      </w:r>
      <w:proofErr w:type="spellStart"/>
      <w:r>
        <w:t>Kennelsfort</w:t>
      </w:r>
      <w:proofErr w:type="spellEnd"/>
      <w:r>
        <w:t xml:space="preserve"> Road Lower and the R-148 regional road, would endanger public safety by reason of traffic hazard from increased traffic movements and would lead to conflict between road users, that is, pedestrians, </w:t>
      </w:r>
      <w:proofErr w:type="gramStart"/>
      <w:r>
        <w:t>cyclists</w:t>
      </w:r>
      <w:proofErr w:type="gramEnd"/>
      <w:r>
        <w:t xml:space="preserve"> and vehicular traffic. The proposal for a pedestrian and cycle route through an existing industrial/commercial area, which appears to be in private ownership, is inappropriate and would militate against the creation of an attractive pedestrian environment. </w:t>
      </w:r>
    </w:p>
    <w:p w14:paraId="71055569" w14:textId="01F57717" w:rsidR="00A248D1" w:rsidRDefault="00A248D1" w:rsidP="002F6B82">
      <w:pPr>
        <w:pStyle w:val="BBody1"/>
        <w:numPr>
          <w:ilvl w:val="0"/>
          <w:numId w:val="12"/>
        </w:numPr>
      </w:pPr>
      <w:r>
        <w:t xml:space="preserve">The location of the public and semi-private open space along the frontage of the R-148 regional road, which is heavily trafficked, would compromise the use and enjoyment of this area by future residents. The design, bulk and massing of Block A, </w:t>
      </w:r>
      <w:proofErr w:type="gramStart"/>
      <w:r>
        <w:t>a number of</w:t>
      </w:r>
      <w:proofErr w:type="gramEnd"/>
      <w:r>
        <w:t xml:space="preserve"> the single aspect one</w:t>
      </w:r>
      <w:r w:rsidR="00D62E46">
        <w:t xml:space="preserve"> </w:t>
      </w:r>
      <w:r>
        <w:t xml:space="preserve">bed units within this block would have a poor aspect, with limited penetration of daylight and sunlight. </w:t>
      </w:r>
    </w:p>
    <w:p w14:paraId="50B0CDA9" w14:textId="6E323728" w:rsidR="00A248D1" w:rsidRDefault="00A248D1" w:rsidP="002F6B82">
      <w:pPr>
        <w:pStyle w:val="BBody1"/>
        <w:numPr>
          <w:ilvl w:val="0"/>
          <w:numId w:val="12"/>
        </w:numPr>
      </w:pPr>
      <w:r>
        <w:t xml:space="preserve">There is inadequate information on the capacity in the existing surface water network to cater for the proposed development. the storm water outflow arising from the development can be limited such that it would be in accordance with the requirements of Greater Dublin Regional Code of Practice for Drainage Work (Volume 2 New Development version 6.0) or that the site, when developed, can be adequately and sustainably drained so as not to result in any significant environmental effects on the quality of the </w:t>
      </w:r>
      <w:r>
        <w:lastRenderedPageBreak/>
        <w:t xml:space="preserve">receiving water, the River Liffey, as a result of the potential increased discharges or such as to give rise to a risk of flooding. </w:t>
      </w:r>
    </w:p>
    <w:p w14:paraId="7A66FF76" w14:textId="77777777" w:rsidR="00A248D1" w:rsidRDefault="00A248D1" w:rsidP="00513C8D">
      <w:pPr>
        <w:pStyle w:val="BBody1"/>
        <w:numPr>
          <w:ilvl w:val="0"/>
          <w:numId w:val="0"/>
        </w:numPr>
      </w:pPr>
      <w:r>
        <w:t xml:space="preserve">There were </w:t>
      </w:r>
      <w:proofErr w:type="gramStart"/>
      <w:r>
        <w:t>a number of</w:t>
      </w:r>
      <w:proofErr w:type="gramEnd"/>
      <w:r>
        <w:t xml:space="preserve"> notes attached to the Boards Direction as follows:</w:t>
      </w:r>
    </w:p>
    <w:p w14:paraId="38E5CB6D" w14:textId="21778E3B" w:rsidR="00E76982" w:rsidRDefault="00A248D1" w:rsidP="00513C8D">
      <w:pPr>
        <w:pStyle w:val="BBody1"/>
        <w:numPr>
          <w:ilvl w:val="0"/>
          <w:numId w:val="0"/>
        </w:numPr>
      </w:pPr>
      <w:r>
        <w:t xml:space="preserve"> Note 1. Regard is given to the Urban Development and Building Heights Guidelines for Planning Authorities, as this relates to objectives of the South Dublin County Development Plan which set specific limitations on building height on the subject site </w:t>
      </w:r>
      <w:r w:rsidRPr="00343EB5">
        <w:t>(and adjoining lands).</w:t>
      </w:r>
    </w:p>
    <w:p w14:paraId="3FF489A3" w14:textId="77777777" w:rsidR="009E3143" w:rsidRPr="009E3143" w:rsidRDefault="009E3143" w:rsidP="00513C8D">
      <w:pPr>
        <w:pStyle w:val="BBody1"/>
        <w:numPr>
          <w:ilvl w:val="0"/>
          <w:numId w:val="0"/>
        </w:numPr>
        <w:rPr>
          <w:b/>
          <w:bCs/>
        </w:rPr>
      </w:pPr>
      <w:r w:rsidRPr="009E3143">
        <w:rPr>
          <w:b/>
          <w:bCs/>
        </w:rPr>
        <w:t xml:space="preserve">PL.06S.234178 (Reg Ref SD09A/0021) </w:t>
      </w:r>
    </w:p>
    <w:p w14:paraId="74CFE335" w14:textId="77777777" w:rsidR="009E3143" w:rsidRDefault="009E3143" w:rsidP="009E3143">
      <w:pPr>
        <w:pStyle w:val="BBody1"/>
      </w:pPr>
      <w:r>
        <w:t xml:space="preserve">Permission granted for a significant mixed-use development including retail, offices, 102 residential units, 220 bed aparthotel, café/restaurant, </w:t>
      </w:r>
      <w:proofErr w:type="gramStart"/>
      <w:r>
        <w:t>library</w:t>
      </w:r>
      <w:proofErr w:type="gramEnd"/>
      <w:r>
        <w:t xml:space="preserve"> and health centre and on the site. The proposal comprised of 6 buildings ranging in height from 4 to 6 storeys.</w:t>
      </w:r>
    </w:p>
    <w:p w14:paraId="02982765" w14:textId="2C20CDE6" w:rsidR="006C380F" w:rsidRPr="00343EB5" w:rsidRDefault="009E3143" w:rsidP="00513C8D">
      <w:pPr>
        <w:pStyle w:val="BBody1"/>
        <w:numPr>
          <w:ilvl w:val="0"/>
          <w:numId w:val="0"/>
        </w:numPr>
      </w:pPr>
      <w:r>
        <w:t>Permission extended under reg. ref. SD09A/0021/EP and expired on the 20th of May 2020</w:t>
      </w:r>
      <w:r w:rsidR="001C3AAC">
        <w:t>.</w:t>
      </w:r>
    </w:p>
    <w:p w14:paraId="662E8B01" w14:textId="2F93D718" w:rsidR="00FA50BA" w:rsidRPr="00343EB5" w:rsidRDefault="00963E55" w:rsidP="00115638">
      <w:pPr>
        <w:pStyle w:val="EHead1"/>
      </w:pPr>
      <w:bookmarkStart w:id="8" w:name="_Toc105490402"/>
      <w:r w:rsidRPr="00343EB5">
        <w:t xml:space="preserve">Proposed </w:t>
      </w:r>
      <w:r w:rsidR="00D71268" w:rsidRPr="00343EB5">
        <w:t>Changes</w:t>
      </w:r>
      <w:bookmarkEnd w:id="8"/>
      <w:r w:rsidR="00CA6A5B" w:rsidRPr="00343EB5">
        <w:t xml:space="preserve"> </w:t>
      </w:r>
    </w:p>
    <w:p w14:paraId="1EE78C0B" w14:textId="24842657" w:rsidR="00533E35" w:rsidRPr="008A20CD" w:rsidRDefault="00CA6A5B" w:rsidP="00533E35">
      <w:pPr>
        <w:pStyle w:val="BBody1"/>
        <w:rPr>
          <w:b/>
        </w:rPr>
      </w:pPr>
      <w:r>
        <w:rPr>
          <w:b/>
        </w:rPr>
        <w:t xml:space="preserve">Introduction </w:t>
      </w:r>
    </w:p>
    <w:p w14:paraId="33F43553" w14:textId="77777777" w:rsidR="00533E35" w:rsidRPr="00D02357" w:rsidRDefault="00533E35" w:rsidP="00533E35">
      <w:pPr>
        <w:pStyle w:val="Style1"/>
        <w:ind w:firstLine="0"/>
      </w:pPr>
      <w:r>
        <w:t xml:space="preserve">The applicant in their submission has elaborated on the proposed alterations and how they differ from the parent permission in terms of height, unit numbers, unit mix, </w:t>
      </w:r>
      <w:proofErr w:type="gramStart"/>
      <w:r>
        <w:t>parking</w:t>
      </w:r>
      <w:proofErr w:type="gramEnd"/>
      <w:r>
        <w:t xml:space="preserve"> and </w:t>
      </w:r>
      <w:r w:rsidRPr="00D02357">
        <w:t>amenity space. Reference is included to both the original permitted scheme ABP-307092-20 and the recent alterations permitted under ABP-309899-21.</w:t>
      </w:r>
    </w:p>
    <w:p w14:paraId="3AAE74E3" w14:textId="77777777" w:rsidR="00533E35" w:rsidRPr="00D02357" w:rsidRDefault="00533E35" w:rsidP="00533E35">
      <w:pPr>
        <w:pStyle w:val="Style1"/>
        <w:ind w:firstLine="0"/>
      </w:pPr>
      <w:r w:rsidRPr="00D02357">
        <w:t>Overall, the alterations relate to 3 no. Blocks (C, D &amp; E) and may be summarised as follows:</w:t>
      </w:r>
    </w:p>
    <w:p w14:paraId="51C70A18" w14:textId="77777777" w:rsidR="00533E35" w:rsidRPr="00D02357" w:rsidRDefault="00533E35" w:rsidP="002F6B82">
      <w:pPr>
        <w:pStyle w:val="Style1"/>
        <w:numPr>
          <w:ilvl w:val="0"/>
          <w:numId w:val="7"/>
        </w:numPr>
      </w:pPr>
      <w:bookmarkStart w:id="9" w:name="_Hlk104962715"/>
      <w:r w:rsidRPr="00D02357">
        <w:t xml:space="preserve">The number of units has increased by 24 units, from permitted 250 units to 274 units. </w:t>
      </w:r>
    </w:p>
    <w:p w14:paraId="5BDB2E8E" w14:textId="77777777" w:rsidR="00533E35" w:rsidRPr="0013680F" w:rsidRDefault="00533E35" w:rsidP="002F6B82">
      <w:pPr>
        <w:pStyle w:val="Style1"/>
        <w:numPr>
          <w:ilvl w:val="0"/>
          <w:numId w:val="7"/>
        </w:numPr>
      </w:pPr>
      <w:r w:rsidRPr="00D02357">
        <w:t>The change in the mix of units to include an increase of 19 no one bed units (from 103 to 122) and an increase</w:t>
      </w:r>
      <w:r w:rsidRPr="0013680F">
        <w:t xml:space="preserve"> of 5 no 2 bed units (from 74 to 79)</w:t>
      </w:r>
      <w:r>
        <w:t xml:space="preserve"> with a total of 147 no. 1 beds and 127 no. 2 beds.</w:t>
      </w:r>
    </w:p>
    <w:p w14:paraId="0295F6C0" w14:textId="77777777" w:rsidR="00533E35" w:rsidRPr="00D02357" w:rsidRDefault="00533E35" w:rsidP="002F6B82">
      <w:pPr>
        <w:pStyle w:val="Style1"/>
        <w:numPr>
          <w:ilvl w:val="0"/>
          <w:numId w:val="7"/>
        </w:numPr>
      </w:pPr>
      <w:r w:rsidRPr="00D02357">
        <w:lastRenderedPageBreak/>
        <w:t>Car parking spaces have increased by 26 no. spaces and bicycle spaces increased by 24 no. spaces and increase basement to accommodate changes.</w:t>
      </w:r>
    </w:p>
    <w:p w14:paraId="4E27CC36" w14:textId="40693D86" w:rsidR="00533E35" w:rsidRPr="00D03ED9" w:rsidRDefault="00533E35" w:rsidP="002F6B82">
      <w:pPr>
        <w:pStyle w:val="Style1"/>
        <w:numPr>
          <w:ilvl w:val="0"/>
          <w:numId w:val="7"/>
        </w:numPr>
      </w:pPr>
      <w:r w:rsidRPr="00D02357">
        <w:t xml:space="preserve">Increase in the height of all Blocks (C, D &amp; E) to accommodate </w:t>
      </w:r>
      <w:r w:rsidR="00ED55D1" w:rsidRPr="00D02357">
        <w:t>an</w:t>
      </w:r>
      <w:r w:rsidRPr="00D02357">
        <w:t xml:space="preserve"> additional floor and </w:t>
      </w:r>
      <w:r w:rsidRPr="00D02357">
        <w:rPr>
          <w:bCs/>
        </w:rPr>
        <w:t>lift shaft overrun</w:t>
      </w:r>
      <w:r w:rsidRPr="00D03ED9">
        <w:rPr>
          <w:bCs/>
        </w:rPr>
        <w:t xml:space="preserve">, </w:t>
      </w:r>
      <w:r w:rsidRPr="00D03ED9">
        <w:t xml:space="preserve">AOV and parapet. </w:t>
      </w:r>
    </w:p>
    <w:p w14:paraId="67D210C1" w14:textId="77777777" w:rsidR="00533E35" w:rsidRPr="00D03ED9" w:rsidRDefault="00533E35" w:rsidP="002F6B82">
      <w:pPr>
        <w:pStyle w:val="Style1"/>
        <w:numPr>
          <w:ilvl w:val="0"/>
          <w:numId w:val="7"/>
        </w:numPr>
      </w:pPr>
      <w:r w:rsidRPr="00D03ED9">
        <w:t>Minor increase in the footprint of all Blocks (C, D &amp; E) to accommodate construction method requirements.</w:t>
      </w:r>
    </w:p>
    <w:bookmarkEnd w:id="9"/>
    <w:p w14:paraId="00D9A47E" w14:textId="77777777" w:rsidR="00533E35" w:rsidRDefault="00533E35" w:rsidP="002F6B82">
      <w:pPr>
        <w:pStyle w:val="Style1"/>
        <w:numPr>
          <w:ilvl w:val="0"/>
          <w:numId w:val="7"/>
        </w:numPr>
      </w:pPr>
      <w:r>
        <w:t xml:space="preserve">Residential Amenity area is to remain the same and includes the increase in space permitted under alterations ABP- 309899-21. </w:t>
      </w:r>
    </w:p>
    <w:p w14:paraId="5AC8AC3E" w14:textId="7186A5E0" w:rsidR="00533E35" w:rsidRDefault="00533E35" w:rsidP="00533E35">
      <w:pPr>
        <w:pStyle w:val="Style1"/>
        <w:ind w:firstLine="0"/>
      </w:pPr>
      <w:r>
        <w:t>I have elaborated further on each aspect of the proposed alterations hereunder, for clarity.</w:t>
      </w:r>
    </w:p>
    <w:p w14:paraId="5F849C2A" w14:textId="77777777" w:rsidR="00533E35" w:rsidRDefault="00533E35" w:rsidP="00533E35">
      <w:pPr>
        <w:pStyle w:val="BBody1"/>
        <w:rPr>
          <w:b/>
        </w:rPr>
      </w:pPr>
      <w:r>
        <w:rPr>
          <w:b/>
        </w:rPr>
        <w:t xml:space="preserve">Alterations to Previously Permitted Blocks C, D &amp; E </w:t>
      </w:r>
    </w:p>
    <w:p w14:paraId="7D67E8B2" w14:textId="77777777" w:rsidR="00533E35" w:rsidRPr="00955DDA" w:rsidRDefault="00533E35" w:rsidP="00533E35">
      <w:pPr>
        <w:pStyle w:val="BBody1"/>
        <w:numPr>
          <w:ilvl w:val="0"/>
          <w:numId w:val="0"/>
        </w:numPr>
        <w:rPr>
          <w:bCs/>
        </w:rPr>
      </w:pPr>
      <w:r w:rsidRPr="00955DDA">
        <w:rPr>
          <w:b/>
        </w:rPr>
        <w:t>Block C</w:t>
      </w:r>
      <w:r w:rsidRPr="00955DDA">
        <w:rPr>
          <w:bCs/>
        </w:rPr>
        <w:t xml:space="preserve"> alterations include:</w:t>
      </w:r>
    </w:p>
    <w:p w14:paraId="1656F505" w14:textId="77777777" w:rsidR="00533E35" w:rsidRPr="00955DDA" w:rsidRDefault="00533E35" w:rsidP="002F6B82">
      <w:pPr>
        <w:pStyle w:val="BBody1"/>
        <w:numPr>
          <w:ilvl w:val="0"/>
          <w:numId w:val="5"/>
        </w:numPr>
      </w:pPr>
      <w:r w:rsidRPr="00955DDA">
        <w:t>Additional set back floor (increase from 6 storey to 7 storey).</w:t>
      </w:r>
    </w:p>
    <w:p w14:paraId="21027A24" w14:textId="77777777" w:rsidR="00533E35" w:rsidRPr="00955DDA" w:rsidRDefault="00533E35" w:rsidP="002F6B82">
      <w:pPr>
        <w:pStyle w:val="BBody1"/>
        <w:numPr>
          <w:ilvl w:val="0"/>
          <w:numId w:val="5"/>
        </w:numPr>
        <w:rPr>
          <w:bCs/>
        </w:rPr>
      </w:pPr>
      <w:r w:rsidRPr="00955DDA">
        <w:rPr>
          <w:bCs/>
        </w:rPr>
        <w:t>Increase in height to accommodate additional floor and construction method requirements including lift shaft overrun (825mm).</w:t>
      </w:r>
    </w:p>
    <w:p w14:paraId="771468D4" w14:textId="77777777" w:rsidR="00533E35" w:rsidRPr="00955DDA" w:rsidRDefault="00533E35" w:rsidP="002F6B82">
      <w:pPr>
        <w:pStyle w:val="BBody1"/>
        <w:numPr>
          <w:ilvl w:val="0"/>
          <w:numId w:val="5"/>
        </w:numPr>
      </w:pPr>
      <w:r w:rsidRPr="00955DDA">
        <w:t>7 no. additional units (6 no. 1 beds and 1 no. 2 bed).</w:t>
      </w:r>
    </w:p>
    <w:p w14:paraId="65067E3B" w14:textId="77777777" w:rsidR="00533E35" w:rsidRPr="00955DDA" w:rsidRDefault="00533E35" w:rsidP="002F6B82">
      <w:pPr>
        <w:pStyle w:val="BBody1"/>
        <w:numPr>
          <w:ilvl w:val="0"/>
          <w:numId w:val="5"/>
        </w:numPr>
      </w:pPr>
      <w:r w:rsidRPr="00955DDA">
        <w:t>Change to the previously permitted mix to include 8 no units (previously 57 no. units and now 55 no. units).</w:t>
      </w:r>
    </w:p>
    <w:p w14:paraId="452588F5" w14:textId="77777777" w:rsidR="00533E35" w:rsidRPr="00955DDA" w:rsidRDefault="00533E35" w:rsidP="00533E35">
      <w:pPr>
        <w:pStyle w:val="BBody1"/>
        <w:numPr>
          <w:ilvl w:val="0"/>
          <w:numId w:val="0"/>
        </w:numPr>
        <w:rPr>
          <w:bCs/>
        </w:rPr>
      </w:pPr>
      <w:r w:rsidRPr="00955DDA">
        <w:rPr>
          <w:b/>
        </w:rPr>
        <w:t>Block D</w:t>
      </w:r>
      <w:r w:rsidRPr="00955DDA">
        <w:rPr>
          <w:bCs/>
        </w:rPr>
        <w:t xml:space="preserve"> alterations include:</w:t>
      </w:r>
    </w:p>
    <w:p w14:paraId="4C03EB95" w14:textId="77777777" w:rsidR="00533E35" w:rsidRPr="00955DDA" w:rsidRDefault="00533E35" w:rsidP="002F6B82">
      <w:pPr>
        <w:pStyle w:val="BBody1"/>
        <w:numPr>
          <w:ilvl w:val="0"/>
          <w:numId w:val="4"/>
        </w:numPr>
        <w:rPr>
          <w:bCs/>
        </w:rPr>
      </w:pPr>
      <w:r w:rsidRPr="00955DDA">
        <w:rPr>
          <w:bCs/>
        </w:rPr>
        <w:t>Additional set back floor (increase from 7storey to 8 storey).</w:t>
      </w:r>
    </w:p>
    <w:p w14:paraId="4D717F08" w14:textId="77777777" w:rsidR="00533E35" w:rsidRPr="00955DDA" w:rsidRDefault="00533E35" w:rsidP="002F6B82">
      <w:pPr>
        <w:pStyle w:val="BBody1"/>
        <w:numPr>
          <w:ilvl w:val="0"/>
          <w:numId w:val="4"/>
        </w:numPr>
        <w:rPr>
          <w:bCs/>
        </w:rPr>
      </w:pPr>
      <w:bookmarkStart w:id="10" w:name="_Hlk78807565"/>
      <w:r w:rsidRPr="00955DDA">
        <w:rPr>
          <w:bCs/>
        </w:rPr>
        <w:t>Increase in height to accommodate additional floor and construction method requirements including lift shaft overrun (825mm)</w:t>
      </w:r>
      <w:bookmarkEnd w:id="10"/>
      <w:r w:rsidRPr="00955DDA">
        <w:rPr>
          <w:bCs/>
        </w:rPr>
        <w:t>.</w:t>
      </w:r>
    </w:p>
    <w:p w14:paraId="16232FD3" w14:textId="77777777" w:rsidR="00533E35" w:rsidRPr="00955DDA" w:rsidRDefault="00533E35" w:rsidP="002F6B82">
      <w:pPr>
        <w:pStyle w:val="BBody1"/>
        <w:numPr>
          <w:ilvl w:val="0"/>
          <w:numId w:val="4"/>
        </w:numPr>
        <w:rPr>
          <w:bCs/>
        </w:rPr>
      </w:pPr>
      <w:r w:rsidRPr="00955DDA">
        <w:rPr>
          <w:bCs/>
        </w:rPr>
        <w:t>5 no. additional units (2no. 1 bed and 3 no. 2 beds).</w:t>
      </w:r>
    </w:p>
    <w:p w14:paraId="5EEE63ED" w14:textId="77777777" w:rsidR="00533E35" w:rsidRPr="00955DDA" w:rsidRDefault="00533E35" w:rsidP="002F6B82">
      <w:pPr>
        <w:pStyle w:val="BBody1"/>
        <w:numPr>
          <w:ilvl w:val="0"/>
          <w:numId w:val="4"/>
        </w:numPr>
        <w:rPr>
          <w:bCs/>
        </w:rPr>
      </w:pPr>
      <w:r w:rsidRPr="00955DDA">
        <w:rPr>
          <w:bCs/>
        </w:rPr>
        <w:t>Change to previously permitted mix to include 8 no. additional units (previously 67 no units and now 75 no units).</w:t>
      </w:r>
    </w:p>
    <w:p w14:paraId="7A7C76BA" w14:textId="77777777" w:rsidR="00533E35" w:rsidRPr="005E648B" w:rsidRDefault="00533E35" w:rsidP="00533E35">
      <w:pPr>
        <w:pStyle w:val="BBody1"/>
        <w:numPr>
          <w:ilvl w:val="0"/>
          <w:numId w:val="0"/>
        </w:numPr>
        <w:rPr>
          <w:bCs/>
        </w:rPr>
      </w:pPr>
      <w:r w:rsidRPr="00955DDA">
        <w:rPr>
          <w:b/>
        </w:rPr>
        <w:t>Block E</w:t>
      </w:r>
      <w:r w:rsidRPr="005E648B">
        <w:rPr>
          <w:bCs/>
        </w:rPr>
        <w:t xml:space="preserve"> alterations include:</w:t>
      </w:r>
    </w:p>
    <w:p w14:paraId="13E3B289" w14:textId="77777777" w:rsidR="00533E35" w:rsidRPr="005E648B" w:rsidRDefault="00533E35" w:rsidP="002F6B82">
      <w:pPr>
        <w:pStyle w:val="BBody1"/>
        <w:numPr>
          <w:ilvl w:val="0"/>
          <w:numId w:val="6"/>
        </w:numPr>
        <w:rPr>
          <w:bCs/>
        </w:rPr>
      </w:pPr>
      <w:r w:rsidRPr="005E648B">
        <w:rPr>
          <w:bCs/>
        </w:rPr>
        <w:t>Additional set back floor (increase from 8 storey to 9 storey)</w:t>
      </w:r>
      <w:r>
        <w:rPr>
          <w:bCs/>
        </w:rPr>
        <w:t>.</w:t>
      </w:r>
    </w:p>
    <w:p w14:paraId="2144FA14" w14:textId="77777777" w:rsidR="00533E35" w:rsidRPr="005E648B" w:rsidRDefault="00533E35" w:rsidP="002F6B82">
      <w:pPr>
        <w:pStyle w:val="BBody1"/>
        <w:numPr>
          <w:ilvl w:val="0"/>
          <w:numId w:val="6"/>
        </w:numPr>
        <w:rPr>
          <w:bCs/>
        </w:rPr>
      </w:pPr>
      <w:r w:rsidRPr="005E648B">
        <w:rPr>
          <w:bCs/>
        </w:rPr>
        <w:lastRenderedPageBreak/>
        <w:t>Increase in height to accommodate additional floor and construction method requirements including lift shaft overrun (825mm)</w:t>
      </w:r>
      <w:r>
        <w:rPr>
          <w:bCs/>
        </w:rPr>
        <w:t>.</w:t>
      </w:r>
    </w:p>
    <w:p w14:paraId="6E3A8F9A" w14:textId="77777777" w:rsidR="00533E35" w:rsidRDefault="00533E35" w:rsidP="002F6B82">
      <w:pPr>
        <w:pStyle w:val="BBody1"/>
        <w:numPr>
          <w:ilvl w:val="0"/>
          <w:numId w:val="6"/>
        </w:numPr>
        <w:rPr>
          <w:bCs/>
        </w:rPr>
      </w:pPr>
      <w:r>
        <w:rPr>
          <w:bCs/>
        </w:rPr>
        <w:t>7 no. additional units (6 no. 1 beds and 2 no. 2 beds).</w:t>
      </w:r>
    </w:p>
    <w:p w14:paraId="64216D60" w14:textId="3D448D3D" w:rsidR="00CA6A5B" w:rsidRPr="00CA6A5B" w:rsidRDefault="00533E35" w:rsidP="002F6B82">
      <w:pPr>
        <w:pStyle w:val="BBody1"/>
        <w:numPr>
          <w:ilvl w:val="0"/>
          <w:numId w:val="6"/>
        </w:numPr>
        <w:rPr>
          <w:bCs/>
        </w:rPr>
      </w:pPr>
      <w:r>
        <w:rPr>
          <w:bCs/>
        </w:rPr>
        <w:t>Change to previously permitted mix to include 8 no. additional units (previously 63 no units to 71 no. units).</w:t>
      </w:r>
    </w:p>
    <w:p w14:paraId="143653B7" w14:textId="4B6BC752" w:rsidR="008123ED" w:rsidRDefault="00A37CBC" w:rsidP="008A1898">
      <w:pPr>
        <w:pStyle w:val="EHead1"/>
      </w:pPr>
      <w:bookmarkStart w:id="11" w:name="_Toc105490403"/>
      <w:r>
        <w:t>Public Consultation</w:t>
      </w:r>
      <w:bookmarkEnd w:id="11"/>
      <w:r>
        <w:t xml:space="preserve"> </w:t>
      </w:r>
      <w:r w:rsidR="00911A1E">
        <w:t xml:space="preserve"> </w:t>
      </w:r>
      <w:r w:rsidR="00742119">
        <w:t xml:space="preserve"> </w:t>
      </w:r>
    </w:p>
    <w:p w14:paraId="3C5E13F6" w14:textId="3B1A24CE" w:rsidR="0048757D" w:rsidRPr="0048757D" w:rsidRDefault="0048757D" w:rsidP="0048757D">
      <w:pPr>
        <w:pStyle w:val="BBody1"/>
        <w:numPr>
          <w:ilvl w:val="0"/>
          <w:numId w:val="0"/>
        </w:numPr>
        <w:rPr>
          <w:b/>
          <w:bCs/>
        </w:rPr>
      </w:pPr>
      <w:r w:rsidRPr="0048757D">
        <w:rPr>
          <w:b/>
          <w:bCs/>
        </w:rPr>
        <w:t xml:space="preserve">Introduction </w:t>
      </w:r>
    </w:p>
    <w:p w14:paraId="3338C9D1" w14:textId="5E8427C4" w:rsidR="00742119" w:rsidRPr="009313E7" w:rsidRDefault="008161FE" w:rsidP="00742119">
      <w:pPr>
        <w:pStyle w:val="BBody1"/>
      </w:pPr>
      <w:r>
        <w:t xml:space="preserve">The Board considered </w:t>
      </w:r>
      <w:r w:rsidRPr="003C48EE">
        <w:t>the proposed alteratio</w:t>
      </w:r>
      <w:r w:rsidR="004D5920" w:rsidRPr="003C48EE">
        <w:t>ns</w:t>
      </w:r>
      <w:r w:rsidR="00EF1DE6" w:rsidRPr="003C48EE">
        <w:t xml:space="preserve"> as </w:t>
      </w:r>
      <w:r w:rsidR="00D35136" w:rsidRPr="003C48EE">
        <w:t>material and a Board Direction</w:t>
      </w:r>
      <w:r w:rsidR="00854C18" w:rsidRPr="003C48EE">
        <w:t xml:space="preserve"> dated 24</w:t>
      </w:r>
      <w:r w:rsidR="00854C18" w:rsidRPr="003C48EE">
        <w:rPr>
          <w:vertAlign w:val="superscript"/>
        </w:rPr>
        <w:t>th</w:t>
      </w:r>
      <w:r w:rsidR="00854C18" w:rsidRPr="003C48EE">
        <w:t xml:space="preserve"> of August 2021 required the applicant to </w:t>
      </w:r>
      <w:r w:rsidR="00996456" w:rsidRPr="003C48EE">
        <w:t>advertise</w:t>
      </w:r>
      <w:r w:rsidR="00854C18" w:rsidRPr="003C48EE">
        <w:t xml:space="preserve"> the prop</w:t>
      </w:r>
      <w:r w:rsidR="00996456" w:rsidRPr="003C48EE">
        <w:t>os</w:t>
      </w:r>
      <w:r w:rsidR="00854C18" w:rsidRPr="003C48EE">
        <w:t>ed</w:t>
      </w:r>
      <w:r w:rsidR="00854C18" w:rsidRPr="009313E7">
        <w:t xml:space="preserve"> </w:t>
      </w:r>
      <w:r w:rsidR="00996456" w:rsidRPr="009313E7">
        <w:t>alteration</w:t>
      </w:r>
      <w:r w:rsidR="00854C18" w:rsidRPr="009313E7">
        <w:t xml:space="preserve"> and include the following additional information:</w:t>
      </w:r>
    </w:p>
    <w:p w14:paraId="4E64EB1D" w14:textId="77777777" w:rsidR="00C73337" w:rsidRPr="009313E7" w:rsidRDefault="00C73337" w:rsidP="002F6B82">
      <w:pPr>
        <w:pStyle w:val="Style1"/>
        <w:numPr>
          <w:ilvl w:val="0"/>
          <w:numId w:val="10"/>
        </w:numPr>
      </w:pPr>
      <w:r w:rsidRPr="009313E7">
        <w:t xml:space="preserve">A planning report which sets out any changes to the daylight and sunlight on the existing residential properties between the permitted scheme and the proposed alterations. </w:t>
      </w:r>
    </w:p>
    <w:p w14:paraId="109C93B3" w14:textId="77777777" w:rsidR="00C73337" w:rsidRDefault="00C73337" w:rsidP="002F6B82">
      <w:pPr>
        <w:pStyle w:val="Style1"/>
        <w:numPr>
          <w:ilvl w:val="0"/>
          <w:numId w:val="10"/>
        </w:numPr>
      </w:pPr>
      <w:bookmarkStart w:id="12" w:name="_Hlk104912273"/>
      <w:r>
        <w:t xml:space="preserve">A report that </w:t>
      </w:r>
      <w:r w:rsidRPr="00672773">
        <w:t>set</w:t>
      </w:r>
      <w:r>
        <w:t>s out</w:t>
      </w:r>
      <w:r w:rsidRPr="00672773">
        <w:t xml:space="preserve"> how the </w:t>
      </w:r>
      <w:r>
        <w:t xml:space="preserve">amended development would </w:t>
      </w:r>
      <w:r w:rsidRPr="00672773">
        <w:t>comply with the various requirements of the 2018 Guidelines on Desig</w:t>
      </w:r>
      <w:r>
        <w:t xml:space="preserve">n Standards for New Apartments, including </w:t>
      </w:r>
      <w:r w:rsidRPr="00672773">
        <w:t>its specific planning policy requir</w:t>
      </w:r>
      <w:r>
        <w:t xml:space="preserve">ements and the quantum of residential amenity space for the entire scheme. </w:t>
      </w:r>
    </w:p>
    <w:bookmarkEnd w:id="12"/>
    <w:p w14:paraId="61DAFD89" w14:textId="77777777" w:rsidR="00C73337" w:rsidRDefault="00C73337" w:rsidP="002F6B82">
      <w:pPr>
        <w:pStyle w:val="Style1"/>
        <w:numPr>
          <w:ilvl w:val="0"/>
          <w:numId w:val="10"/>
        </w:numPr>
      </w:pPr>
      <w:r>
        <w:t xml:space="preserve">Additional Computer-Generated Images (CGIs) illustrating the proposed development and the full context of the </w:t>
      </w:r>
      <w:r w:rsidRPr="00943651">
        <w:t>rear of the properties along Old Lucan Road</w:t>
      </w:r>
      <w:r>
        <w:t xml:space="preserve"> and Rose View</w:t>
      </w:r>
      <w:r w:rsidRPr="00943651">
        <w:t>, above eye level</w:t>
      </w:r>
      <w:r>
        <w:t>.</w:t>
      </w:r>
    </w:p>
    <w:p w14:paraId="293D63DC" w14:textId="77777777" w:rsidR="00C73337" w:rsidRDefault="00C73337" w:rsidP="002F6B82">
      <w:pPr>
        <w:pStyle w:val="Style1"/>
        <w:numPr>
          <w:ilvl w:val="0"/>
          <w:numId w:val="10"/>
        </w:numPr>
      </w:pPr>
      <w:bookmarkStart w:id="13" w:name="_Hlk104979777"/>
      <w:r>
        <w:t xml:space="preserve"> Full specification of type and location of all planting proposed.</w:t>
      </w:r>
    </w:p>
    <w:bookmarkEnd w:id="13"/>
    <w:p w14:paraId="65F9F1DE" w14:textId="77777777" w:rsidR="00C73337" w:rsidRDefault="00C73337" w:rsidP="002F6B82">
      <w:pPr>
        <w:pStyle w:val="Style1"/>
        <w:numPr>
          <w:ilvl w:val="0"/>
          <w:numId w:val="10"/>
        </w:numPr>
      </w:pPr>
      <w:r>
        <w:t xml:space="preserve">Details of all changes to bicycle parking.  </w:t>
      </w:r>
    </w:p>
    <w:p w14:paraId="581EB283" w14:textId="298171DD" w:rsidR="00C73337" w:rsidRDefault="00C73337" w:rsidP="002F6B82">
      <w:pPr>
        <w:pStyle w:val="Style1"/>
        <w:numPr>
          <w:ilvl w:val="0"/>
          <w:numId w:val="10"/>
        </w:numPr>
      </w:pPr>
      <w:r w:rsidRPr="00943651">
        <w:t xml:space="preserve">The information which is made available should also include a set of drawings that clearly </w:t>
      </w:r>
      <w:proofErr w:type="gramStart"/>
      <w:r w:rsidRPr="00943651">
        <w:t>compares and contrasts</w:t>
      </w:r>
      <w:proofErr w:type="gramEnd"/>
      <w:r w:rsidRPr="00943651">
        <w:t xml:space="preserve"> the proposed alterations with the development as permitted.</w:t>
      </w:r>
    </w:p>
    <w:p w14:paraId="695A59C1" w14:textId="459B9A13" w:rsidR="00854C18" w:rsidRDefault="00C73337" w:rsidP="00C73337">
      <w:pPr>
        <w:pStyle w:val="BBody1"/>
      </w:pPr>
      <w:r>
        <w:t xml:space="preserve">The </w:t>
      </w:r>
      <w:r w:rsidR="00752876">
        <w:t>applicant published</w:t>
      </w:r>
      <w:r w:rsidR="006C7FC2">
        <w:t xml:space="preserve"> a notice </w:t>
      </w:r>
      <w:r w:rsidR="00AF7902">
        <w:t>(co</w:t>
      </w:r>
      <w:r w:rsidR="003E7E28">
        <w:t>py dated 18</w:t>
      </w:r>
      <w:r w:rsidR="003E7E28" w:rsidRPr="003E7E28">
        <w:rPr>
          <w:vertAlign w:val="superscript"/>
        </w:rPr>
        <w:t>th</w:t>
      </w:r>
      <w:r w:rsidR="003E7E28">
        <w:t xml:space="preserve"> of November 2021) </w:t>
      </w:r>
      <w:r w:rsidR="006C7FC2">
        <w:t>of the alteration</w:t>
      </w:r>
      <w:r w:rsidR="009923CB">
        <w:t>s</w:t>
      </w:r>
      <w:r w:rsidR="006C7FC2">
        <w:t xml:space="preserve"> and a site notice was erected specifying the date 23</w:t>
      </w:r>
      <w:r w:rsidR="006C7FC2" w:rsidRPr="006C7FC2">
        <w:rPr>
          <w:vertAlign w:val="superscript"/>
        </w:rPr>
        <w:t>rd</w:t>
      </w:r>
      <w:r w:rsidR="006C7FC2">
        <w:t xml:space="preserve"> of December 2021 for the making of </w:t>
      </w:r>
      <w:r w:rsidR="00DB2EAA">
        <w:t xml:space="preserve">observations/ submissions to the Board. However, it was noticed that no submissions or observations were received by the </w:t>
      </w:r>
      <w:r w:rsidR="00617116">
        <w:t xml:space="preserve">Board. The Board decided </w:t>
      </w:r>
      <w:r w:rsidR="00617116">
        <w:lastRenderedPageBreak/>
        <w:t xml:space="preserve">to extend the </w:t>
      </w:r>
      <w:proofErr w:type="gramStart"/>
      <w:r w:rsidR="00617116">
        <w:t>time period</w:t>
      </w:r>
      <w:proofErr w:type="gramEnd"/>
      <w:r w:rsidR="00617116">
        <w:t xml:space="preserve"> </w:t>
      </w:r>
      <w:r w:rsidR="00E14F33">
        <w:t>for making submissions/ observations up until 5.30 pm on the 07</w:t>
      </w:r>
      <w:r w:rsidR="00E14F33" w:rsidRPr="00E14F33">
        <w:rPr>
          <w:vertAlign w:val="superscript"/>
        </w:rPr>
        <w:t>th</w:t>
      </w:r>
      <w:r w:rsidR="00E14F33">
        <w:t xml:space="preserve"> of February 2022</w:t>
      </w:r>
      <w:r w:rsidR="00996456">
        <w:t xml:space="preserve">. A summary of these submissions is included below. </w:t>
      </w:r>
    </w:p>
    <w:p w14:paraId="69F873B0" w14:textId="77777777" w:rsidR="00905C4E" w:rsidRPr="0048757D" w:rsidRDefault="005B1238" w:rsidP="0048757D">
      <w:pPr>
        <w:pStyle w:val="BBody1"/>
        <w:numPr>
          <w:ilvl w:val="0"/>
          <w:numId w:val="0"/>
        </w:numPr>
        <w:rPr>
          <w:b/>
          <w:bCs/>
        </w:rPr>
      </w:pPr>
      <w:bookmarkStart w:id="14" w:name="_Toc484599011"/>
      <w:r w:rsidRPr="0048757D">
        <w:rPr>
          <w:b/>
          <w:bCs/>
        </w:rPr>
        <w:t>Planning Authority Submission</w:t>
      </w:r>
      <w:bookmarkEnd w:id="14"/>
      <w:r w:rsidRPr="0048757D">
        <w:rPr>
          <w:b/>
          <w:bCs/>
        </w:rPr>
        <w:t xml:space="preserve"> </w:t>
      </w:r>
    </w:p>
    <w:p w14:paraId="491AFFA1" w14:textId="58D174E3" w:rsidR="006C0FF8" w:rsidRDefault="00905C4E" w:rsidP="00905C4E">
      <w:pPr>
        <w:pStyle w:val="BBody1"/>
      </w:pPr>
      <w:r>
        <w:t>A submission was received from South Dublin County Council</w:t>
      </w:r>
      <w:r w:rsidR="00BC7610">
        <w:t>.</w:t>
      </w:r>
      <w:r w:rsidR="004B1D2B">
        <w:t xml:space="preserve"> </w:t>
      </w:r>
      <w:r w:rsidR="006C6D78">
        <w:t xml:space="preserve">The main issues highlighted by the Council are </w:t>
      </w:r>
      <w:r w:rsidR="00324594">
        <w:t>summarised</w:t>
      </w:r>
      <w:r w:rsidR="006C6D78">
        <w:t xml:space="preserve"> below:</w:t>
      </w:r>
    </w:p>
    <w:p w14:paraId="40923960" w14:textId="3AC6FD5F" w:rsidR="006C6D78" w:rsidRDefault="006C6D78" w:rsidP="002F6B82">
      <w:pPr>
        <w:pStyle w:val="BBody1"/>
        <w:numPr>
          <w:ilvl w:val="0"/>
          <w:numId w:val="9"/>
        </w:numPr>
      </w:pPr>
      <w:r>
        <w:t xml:space="preserve">No strategic </w:t>
      </w:r>
      <w:r w:rsidR="00147783">
        <w:t>objections are raised on the material alterations.</w:t>
      </w:r>
    </w:p>
    <w:p w14:paraId="7EF2EFB0" w14:textId="6BDAF5E7" w:rsidR="00147783" w:rsidRPr="006D2AE3" w:rsidRDefault="00147783" w:rsidP="002F6B82">
      <w:pPr>
        <w:pStyle w:val="BBody1"/>
        <w:numPr>
          <w:ilvl w:val="0"/>
          <w:numId w:val="9"/>
        </w:numPr>
      </w:pPr>
      <w:r>
        <w:t xml:space="preserve">In </w:t>
      </w:r>
      <w:r w:rsidRPr="006D2AE3">
        <w:t>relation to the change in levels</w:t>
      </w:r>
      <w:r w:rsidR="00136B07" w:rsidRPr="006D2AE3">
        <w:t>,</w:t>
      </w:r>
      <w:r w:rsidRPr="006D2AE3">
        <w:t xml:space="preserve"> it is not app</w:t>
      </w:r>
      <w:r w:rsidR="00136B07" w:rsidRPr="006D2AE3">
        <w:t xml:space="preserve">arent that plans referred to in the Planning </w:t>
      </w:r>
      <w:r w:rsidR="00941826" w:rsidRPr="006D2AE3">
        <w:t>Response</w:t>
      </w:r>
      <w:r w:rsidR="00136B07" w:rsidRPr="006D2AE3">
        <w:t xml:space="preserve"> Report </w:t>
      </w:r>
      <w:r w:rsidR="00941826" w:rsidRPr="006D2AE3">
        <w:t>(2113</w:t>
      </w:r>
      <w:r w:rsidR="00136B07" w:rsidRPr="006D2AE3">
        <w:t>-L</w:t>
      </w:r>
      <w:r w:rsidR="00745370" w:rsidRPr="006D2AE3">
        <w:t>DEZZ-00-DR-SC-5C12-REV2 &amp; 2113-LDE-ZZ-00-DR-SC-</w:t>
      </w:r>
      <w:r w:rsidR="006C0A6D" w:rsidRPr="006D2AE3">
        <w:t>5C13-REV-2) have been included.</w:t>
      </w:r>
    </w:p>
    <w:p w14:paraId="55C9F626" w14:textId="0552818D" w:rsidR="006C0A6D" w:rsidRPr="006D2AE3" w:rsidRDefault="006C0A6D" w:rsidP="002F6B82">
      <w:pPr>
        <w:pStyle w:val="BBody1"/>
        <w:numPr>
          <w:ilvl w:val="0"/>
          <w:numId w:val="9"/>
        </w:numPr>
      </w:pPr>
      <w:r w:rsidRPr="006D2AE3">
        <w:t>The implications for an increase in height will have r</w:t>
      </w:r>
      <w:r w:rsidR="00892504" w:rsidRPr="006D2AE3">
        <w:t xml:space="preserve">amifications for the </w:t>
      </w:r>
      <w:r w:rsidR="00941826" w:rsidRPr="006D2AE3">
        <w:t>immediate</w:t>
      </w:r>
      <w:r w:rsidR="00892504" w:rsidRPr="006D2AE3">
        <w:t xml:space="preserve"> receiving environment.</w:t>
      </w:r>
    </w:p>
    <w:p w14:paraId="25001827" w14:textId="2A0DFBB1" w:rsidR="00892504" w:rsidRDefault="00892504" w:rsidP="002F6B82">
      <w:pPr>
        <w:pStyle w:val="BBody1"/>
        <w:numPr>
          <w:ilvl w:val="0"/>
          <w:numId w:val="9"/>
        </w:numPr>
      </w:pPr>
      <w:r w:rsidRPr="006D2AE3">
        <w:t>The Board should fully consider</w:t>
      </w:r>
      <w:r w:rsidR="0009024C" w:rsidRPr="006D2AE3">
        <w:t xml:space="preserve"> the revised TTA, open space requirements and </w:t>
      </w:r>
      <w:r w:rsidR="00941826" w:rsidRPr="006D2AE3">
        <w:t>the</w:t>
      </w:r>
      <w:r w:rsidR="0009024C" w:rsidRPr="006D2AE3">
        <w:t xml:space="preserve"> requirements of the Urban Development and Building Height Guidelines (201</w:t>
      </w:r>
      <w:r w:rsidR="00852E6A" w:rsidRPr="006D2AE3">
        <w:t>8</w:t>
      </w:r>
      <w:r w:rsidR="0009024C" w:rsidRPr="006D2AE3">
        <w:t xml:space="preserve">) </w:t>
      </w:r>
      <w:r w:rsidR="00AF32FE" w:rsidRPr="006D2AE3">
        <w:t>(S</w:t>
      </w:r>
      <w:r w:rsidR="0009024C" w:rsidRPr="006D2AE3">
        <w:t xml:space="preserve"> 3.1, 3.2 and SPPR</w:t>
      </w:r>
      <w:r w:rsidR="0009024C">
        <w:t xml:space="preserve"> 3). </w:t>
      </w:r>
    </w:p>
    <w:p w14:paraId="6B124690" w14:textId="4E129FB1" w:rsidR="008B7C38" w:rsidRDefault="008B7C38" w:rsidP="002F6B82">
      <w:pPr>
        <w:pStyle w:val="BBody1"/>
        <w:numPr>
          <w:ilvl w:val="0"/>
          <w:numId w:val="9"/>
        </w:numPr>
      </w:pPr>
      <w:r>
        <w:t xml:space="preserve">The increase in the larger apartments is welcomed although it is noted the 1 bed units are smaller than </w:t>
      </w:r>
      <w:r w:rsidR="00AF32FE">
        <w:t>originally</w:t>
      </w:r>
      <w:r>
        <w:t xml:space="preserve"> proposed. </w:t>
      </w:r>
    </w:p>
    <w:p w14:paraId="75003D5B" w14:textId="08C50486" w:rsidR="008B7C38" w:rsidRDefault="00D9581A" w:rsidP="002F6B82">
      <w:pPr>
        <w:pStyle w:val="BBody1"/>
        <w:numPr>
          <w:ilvl w:val="0"/>
          <w:numId w:val="9"/>
        </w:numPr>
      </w:pPr>
      <w:r>
        <w:t xml:space="preserve">The applicant should consider </w:t>
      </w:r>
      <w:r w:rsidR="003E39F9">
        <w:t xml:space="preserve">whether there could be a smaller </w:t>
      </w:r>
      <w:r w:rsidR="00941826">
        <w:t>number</w:t>
      </w:r>
      <w:r w:rsidR="003E39F9">
        <w:t xml:space="preserve"> of larger units.</w:t>
      </w:r>
    </w:p>
    <w:p w14:paraId="10891CDC" w14:textId="65AFE1A4" w:rsidR="007329E5" w:rsidRDefault="007329E5" w:rsidP="002F6B82">
      <w:pPr>
        <w:pStyle w:val="BBody1"/>
        <w:numPr>
          <w:ilvl w:val="0"/>
          <w:numId w:val="9"/>
        </w:numPr>
      </w:pPr>
      <w:r>
        <w:t xml:space="preserve">It is not evident </w:t>
      </w:r>
      <w:r w:rsidR="00E10944">
        <w:t xml:space="preserve">what the changes </w:t>
      </w:r>
      <w:r w:rsidR="00AF32FE">
        <w:t>are to the ESB substation.</w:t>
      </w:r>
    </w:p>
    <w:p w14:paraId="7C6AE981" w14:textId="67225A83" w:rsidR="00AF32FE" w:rsidRDefault="00E35ECD" w:rsidP="002F6B82">
      <w:pPr>
        <w:pStyle w:val="BBody1"/>
        <w:numPr>
          <w:ilvl w:val="0"/>
          <w:numId w:val="9"/>
        </w:numPr>
      </w:pPr>
      <w:r>
        <w:t>The reduction in the amount of green roof space is not welcomed.</w:t>
      </w:r>
    </w:p>
    <w:p w14:paraId="2BF74BB4" w14:textId="2D2D5E9C" w:rsidR="00E35ECD" w:rsidRDefault="00E35ECD" w:rsidP="002F6B82">
      <w:pPr>
        <w:pStyle w:val="BBody1"/>
        <w:numPr>
          <w:ilvl w:val="0"/>
          <w:numId w:val="9"/>
        </w:numPr>
      </w:pPr>
      <w:r>
        <w:t xml:space="preserve">It is requested that increased green </w:t>
      </w:r>
      <w:r w:rsidR="00324594">
        <w:t>infrastructure</w:t>
      </w:r>
      <w:r>
        <w:t xml:space="preserve"> elements are</w:t>
      </w:r>
      <w:r w:rsidR="00324594">
        <w:t xml:space="preserve"> included if a grant of permission is recommended.</w:t>
      </w:r>
    </w:p>
    <w:p w14:paraId="36CB891B" w14:textId="1887A4BF" w:rsidR="00324594" w:rsidRDefault="00324594" w:rsidP="002F6B82">
      <w:pPr>
        <w:pStyle w:val="BBody1"/>
        <w:numPr>
          <w:ilvl w:val="0"/>
          <w:numId w:val="9"/>
        </w:numPr>
      </w:pPr>
      <w:r>
        <w:t xml:space="preserve">There are no objections to the increase in size of </w:t>
      </w:r>
      <w:r w:rsidR="004714E8">
        <w:t>th</w:t>
      </w:r>
      <w:r>
        <w:t xml:space="preserve">e basement or the new car parking </w:t>
      </w:r>
      <w:r w:rsidR="00941826">
        <w:t>spaces</w:t>
      </w:r>
      <w:r>
        <w:t xml:space="preserve">. </w:t>
      </w:r>
    </w:p>
    <w:p w14:paraId="26C804E9" w14:textId="77777777" w:rsidR="003F5F41" w:rsidRPr="006C1EB9" w:rsidRDefault="003F5F41" w:rsidP="003F5F41">
      <w:pPr>
        <w:pStyle w:val="BBody1"/>
        <w:numPr>
          <w:ilvl w:val="0"/>
          <w:numId w:val="0"/>
        </w:numPr>
        <w:ind w:left="720"/>
      </w:pPr>
    </w:p>
    <w:p w14:paraId="30F9556C" w14:textId="65DB0765" w:rsidR="00152021" w:rsidRPr="0048757D" w:rsidRDefault="00911A1E" w:rsidP="0048757D">
      <w:pPr>
        <w:pStyle w:val="BBody1"/>
        <w:numPr>
          <w:ilvl w:val="0"/>
          <w:numId w:val="0"/>
        </w:numPr>
        <w:rPr>
          <w:b/>
          <w:bCs/>
        </w:rPr>
      </w:pPr>
      <w:bookmarkStart w:id="15" w:name="_Toc484599012"/>
      <w:r w:rsidRPr="0048757D">
        <w:rPr>
          <w:b/>
          <w:bCs/>
        </w:rPr>
        <w:t>Prescribed Bodies</w:t>
      </w:r>
    </w:p>
    <w:p w14:paraId="6A5CCCE0" w14:textId="624FD45F" w:rsidR="004525BE" w:rsidRPr="00905C4E" w:rsidRDefault="004525BE" w:rsidP="0048757D">
      <w:pPr>
        <w:pStyle w:val="Heading3"/>
      </w:pPr>
      <w:r w:rsidRPr="00905C4E">
        <w:t>Dublin Airport Authority (DAA)</w:t>
      </w:r>
    </w:p>
    <w:p w14:paraId="2B9329CA" w14:textId="69865ECE" w:rsidR="003800C5" w:rsidRDefault="00CB4A3E" w:rsidP="003800C5">
      <w:pPr>
        <w:pStyle w:val="BBody1"/>
        <w:numPr>
          <w:ilvl w:val="0"/>
          <w:numId w:val="0"/>
        </w:numPr>
      </w:pPr>
      <w:r>
        <w:t xml:space="preserve">The amendments are acknowledged. </w:t>
      </w:r>
      <w:r w:rsidR="0080787D">
        <w:t>There is no further comment to make.</w:t>
      </w:r>
    </w:p>
    <w:p w14:paraId="0D83B77E" w14:textId="73A3CD0B" w:rsidR="00EE62FA" w:rsidRPr="00905C4E" w:rsidRDefault="00EE62FA" w:rsidP="0048757D">
      <w:pPr>
        <w:pStyle w:val="Heading3"/>
      </w:pPr>
      <w:r w:rsidRPr="00905C4E">
        <w:lastRenderedPageBreak/>
        <w:t xml:space="preserve">Department of Defence </w:t>
      </w:r>
    </w:p>
    <w:p w14:paraId="6DFE2723" w14:textId="307C2E78" w:rsidR="00141139" w:rsidRDefault="00527C43" w:rsidP="00141139">
      <w:pPr>
        <w:pStyle w:val="BBody1"/>
        <w:numPr>
          <w:ilvl w:val="0"/>
          <w:numId w:val="0"/>
        </w:numPr>
      </w:pPr>
      <w:r>
        <w:t xml:space="preserve">A submission </w:t>
      </w:r>
      <w:r w:rsidR="00E778DB">
        <w:t>on</w:t>
      </w:r>
      <w:r>
        <w:t xml:space="preserve"> the alterations was sent to the Board on the 09</w:t>
      </w:r>
      <w:r w:rsidRPr="00527C43">
        <w:rPr>
          <w:vertAlign w:val="superscript"/>
        </w:rPr>
        <w:t>th</w:t>
      </w:r>
      <w:r>
        <w:t xml:space="preserve"> of </w:t>
      </w:r>
      <w:r w:rsidR="00F76139">
        <w:t>December 2021</w:t>
      </w:r>
      <w:r w:rsidR="00DA3236">
        <w:t>. The original submission</w:t>
      </w:r>
      <w:r w:rsidR="00B537F9">
        <w:t xml:space="preserve"> required </w:t>
      </w:r>
      <w:r w:rsidR="00D17AB8">
        <w:t>the operation of cranes with the Air Corps Air Traffic Services</w:t>
      </w:r>
      <w:r w:rsidR="00E7549F">
        <w:t xml:space="preserve"> no later than 28 days before use. </w:t>
      </w:r>
    </w:p>
    <w:p w14:paraId="052CAEC8" w14:textId="1AD66C73" w:rsidR="004525BE" w:rsidRPr="00905C4E" w:rsidRDefault="004525BE" w:rsidP="0048757D">
      <w:pPr>
        <w:pStyle w:val="Heading3"/>
      </w:pPr>
      <w:r w:rsidRPr="00905C4E">
        <w:t>Irish Aviation Authority (IAA)</w:t>
      </w:r>
    </w:p>
    <w:p w14:paraId="2F0B32BF" w14:textId="722EB543" w:rsidR="00F339AF" w:rsidRDefault="00E7549F" w:rsidP="00F339AF">
      <w:pPr>
        <w:pStyle w:val="BBody1"/>
        <w:numPr>
          <w:ilvl w:val="0"/>
          <w:numId w:val="0"/>
        </w:numPr>
      </w:pPr>
      <w:r w:rsidRPr="00E7549F">
        <w:t>The proposed alterations are noted. In the event of planning consent being granted, the applicant should be conditioned to contact Weston and Casement Aerodromes to ensure crane operations do not adversely impact the safety of operations.</w:t>
      </w:r>
    </w:p>
    <w:p w14:paraId="4557E3E0" w14:textId="3E4DE6AA" w:rsidR="00152021" w:rsidRPr="00905C4E" w:rsidRDefault="004525BE" w:rsidP="0048757D">
      <w:pPr>
        <w:pStyle w:val="Heading3"/>
      </w:pPr>
      <w:r w:rsidRPr="00905C4E">
        <w:t>Transport Infrastructure Ireland (TII)</w:t>
      </w:r>
    </w:p>
    <w:p w14:paraId="4D96DEE6" w14:textId="28D9C0A4" w:rsidR="00F339AF" w:rsidRDefault="004E7442" w:rsidP="00F339AF">
      <w:pPr>
        <w:pStyle w:val="BBody1"/>
        <w:numPr>
          <w:ilvl w:val="0"/>
          <w:numId w:val="0"/>
        </w:numPr>
      </w:pPr>
      <w:r>
        <w:t xml:space="preserve">The TII has no further comment to </w:t>
      </w:r>
      <w:r w:rsidR="00905C4E">
        <w:t>make,</w:t>
      </w:r>
      <w:r w:rsidR="0082293D">
        <w:t xml:space="preserve"> and the position remains as set out in the letter dated 10</w:t>
      </w:r>
      <w:r w:rsidR="0082293D" w:rsidRPr="0082293D">
        <w:rPr>
          <w:vertAlign w:val="superscript"/>
        </w:rPr>
        <w:t>th</w:t>
      </w:r>
      <w:r w:rsidR="0082293D">
        <w:t xml:space="preserve"> of June 2020. </w:t>
      </w:r>
    </w:p>
    <w:bookmarkEnd w:id="15"/>
    <w:p w14:paraId="073BE50C" w14:textId="5226F5DE" w:rsidR="00FA50BA" w:rsidRPr="00080C49" w:rsidRDefault="006D2AE3" w:rsidP="006D2AE3">
      <w:pPr>
        <w:pStyle w:val="A1stpage"/>
        <w:rPr>
          <w:b/>
          <w:bCs/>
          <w:color w:val="000000" w:themeColor="text1"/>
        </w:rPr>
      </w:pPr>
      <w:r>
        <w:rPr>
          <w:b/>
          <w:bCs/>
        </w:rPr>
        <w:t xml:space="preserve">Public </w:t>
      </w:r>
      <w:r w:rsidR="00911A1E" w:rsidRPr="00080C49">
        <w:rPr>
          <w:b/>
          <w:bCs/>
          <w:color w:val="000000" w:themeColor="text1"/>
        </w:rPr>
        <w:t>Submissions</w:t>
      </w:r>
    </w:p>
    <w:p w14:paraId="24A043EE" w14:textId="06E75D01" w:rsidR="005A4712" w:rsidRPr="00080C49" w:rsidRDefault="003800C5" w:rsidP="001E6CC9">
      <w:pPr>
        <w:pStyle w:val="BBody1"/>
        <w:rPr>
          <w:color w:val="000000" w:themeColor="text1"/>
        </w:rPr>
      </w:pPr>
      <w:r w:rsidRPr="00080C49">
        <w:rPr>
          <w:color w:val="000000" w:themeColor="text1"/>
        </w:rPr>
        <w:t>40</w:t>
      </w:r>
      <w:r w:rsidR="003E64FC" w:rsidRPr="00080C49">
        <w:rPr>
          <w:color w:val="000000" w:themeColor="text1"/>
        </w:rPr>
        <w:t xml:space="preserve"> no submissions were received from members of the public.  The submissions are from </w:t>
      </w:r>
      <w:r w:rsidR="00E778DB" w:rsidRPr="00080C49">
        <w:rPr>
          <w:color w:val="000000" w:themeColor="text1"/>
        </w:rPr>
        <w:t>resident</w:t>
      </w:r>
      <w:r w:rsidR="00E778DB">
        <w:rPr>
          <w:color w:val="000000" w:themeColor="text1"/>
        </w:rPr>
        <w:t>s</w:t>
      </w:r>
      <w:r w:rsidR="003E64FC" w:rsidRPr="00080C49">
        <w:rPr>
          <w:color w:val="000000" w:themeColor="text1"/>
        </w:rPr>
        <w:t xml:space="preserve"> of dwellings in the vicinity of the site</w:t>
      </w:r>
      <w:r w:rsidR="00756DF2" w:rsidRPr="00080C49">
        <w:rPr>
          <w:color w:val="000000" w:themeColor="text1"/>
        </w:rPr>
        <w:t xml:space="preserve"> (a planning consultant has submitted one on </w:t>
      </w:r>
      <w:r w:rsidR="00080C49" w:rsidRPr="00080C49">
        <w:rPr>
          <w:color w:val="000000" w:themeColor="text1"/>
        </w:rPr>
        <w:t>behalf of a third party)</w:t>
      </w:r>
      <w:r w:rsidR="007A47A2" w:rsidRPr="00080C49">
        <w:rPr>
          <w:color w:val="000000" w:themeColor="text1"/>
        </w:rPr>
        <w:t xml:space="preserve">, </w:t>
      </w:r>
      <w:r w:rsidR="00756DF2" w:rsidRPr="00080C49">
        <w:rPr>
          <w:color w:val="000000" w:themeColor="text1"/>
        </w:rPr>
        <w:t>residents</w:t>
      </w:r>
      <w:r w:rsidR="007A47A2" w:rsidRPr="00080C49">
        <w:rPr>
          <w:color w:val="000000" w:themeColor="text1"/>
        </w:rPr>
        <w:t xml:space="preserve"> association</w:t>
      </w:r>
      <w:r w:rsidR="00A746CE" w:rsidRPr="00080C49">
        <w:rPr>
          <w:color w:val="000000" w:themeColor="text1"/>
        </w:rPr>
        <w:t xml:space="preserve"> and </w:t>
      </w:r>
      <w:r w:rsidR="00080C49" w:rsidRPr="00080C49">
        <w:rPr>
          <w:color w:val="000000" w:themeColor="text1"/>
        </w:rPr>
        <w:t xml:space="preserve">from Elected Representatives </w:t>
      </w:r>
      <w:r w:rsidR="002438AD" w:rsidRPr="00080C49">
        <w:rPr>
          <w:color w:val="000000" w:themeColor="text1"/>
        </w:rPr>
        <w:t>(</w:t>
      </w:r>
      <w:r w:rsidR="0057654A" w:rsidRPr="00080C49">
        <w:rPr>
          <w:color w:val="000000" w:themeColor="text1"/>
        </w:rPr>
        <w:t>5 no.</w:t>
      </w:r>
      <w:r w:rsidR="002438AD" w:rsidRPr="00080C49">
        <w:rPr>
          <w:color w:val="000000" w:themeColor="text1"/>
        </w:rPr>
        <w:t>)</w:t>
      </w:r>
      <w:r w:rsidR="00A746CE" w:rsidRPr="00080C49">
        <w:rPr>
          <w:color w:val="000000" w:themeColor="text1"/>
        </w:rPr>
        <w:t xml:space="preserve"> from the local area</w:t>
      </w:r>
      <w:r w:rsidR="003E64FC" w:rsidRPr="00080C49">
        <w:rPr>
          <w:color w:val="000000" w:themeColor="text1"/>
        </w:rPr>
        <w:t xml:space="preserve">. </w:t>
      </w:r>
      <w:r w:rsidR="001E6CC9" w:rsidRPr="00080C49">
        <w:rPr>
          <w:color w:val="000000" w:themeColor="text1"/>
        </w:rPr>
        <w:t xml:space="preserve">One letter of support for the proposal is submitted from a </w:t>
      </w:r>
      <w:r w:rsidR="00061BFE" w:rsidRPr="00080C49">
        <w:rPr>
          <w:color w:val="000000" w:themeColor="text1"/>
        </w:rPr>
        <w:t>resident</w:t>
      </w:r>
      <w:r w:rsidR="001E6CC9" w:rsidRPr="00080C49">
        <w:rPr>
          <w:color w:val="000000" w:themeColor="text1"/>
        </w:rPr>
        <w:t xml:space="preserve"> within the </w:t>
      </w:r>
      <w:r w:rsidR="00061BFE" w:rsidRPr="00080C49">
        <w:rPr>
          <w:color w:val="000000" w:themeColor="text1"/>
        </w:rPr>
        <w:t>vicinity</w:t>
      </w:r>
      <w:r w:rsidR="001E6CC9" w:rsidRPr="00080C49">
        <w:rPr>
          <w:color w:val="000000" w:themeColor="text1"/>
        </w:rPr>
        <w:t xml:space="preserve"> of the site. </w:t>
      </w:r>
      <w:r w:rsidR="003E64FC" w:rsidRPr="00080C49">
        <w:rPr>
          <w:color w:val="000000" w:themeColor="text1"/>
        </w:rPr>
        <w:t>The issues raised in the submissions are summarised below:</w:t>
      </w:r>
    </w:p>
    <w:p w14:paraId="13985581" w14:textId="3317766B" w:rsidR="001E6CC9" w:rsidRPr="00080C49" w:rsidRDefault="00BD1444" w:rsidP="00866659">
      <w:pPr>
        <w:pStyle w:val="Heading3"/>
        <w:rPr>
          <w:color w:val="000000" w:themeColor="text1"/>
        </w:rPr>
      </w:pPr>
      <w:r w:rsidRPr="00080C49">
        <w:rPr>
          <w:color w:val="000000" w:themeColor="text1"/>
        </w:rPr>
        <w:t>Increase in population</w:t>
      </w:r>
      <w:r w:rsidR="00A91CCE">
        <w:rPr>
          <w:color w:val="000000" w:themeColor="text1"/>
        </w:rPr>
        <w:t xml:space="preserve"> (support for proposal)</w:t>
      </w:r>
      <w:r w:rsidR="001E6CC9" w:rsidRPr="00080C49">
        <w:rPr>
          <w:color w:val="000000" w:themeColor="text1"/>
        </w:rPr>
        <w:t>.</w:t>
      </w:r>
    </w:p>
    <w:p w14:paraId="34DB258C" w14:textId="0EB06103" w:rsidR="001E6CC9" w:rsidRPr="00080C49" w:rsidRDefault="001E6CC9" w:rsidP="001E6CC9">
      <w:pPr>
        <w:pStyle w:val="ListParagraph"/>
        <w:numPr>
          <w:ilvl w:val="0"/>
          <w:numId w:val="23"/>
        </w:numPr>
        <w:rPr>
          <w:color w:val="000000" w:themeColor="text1"/>
        </w:rPr>
      </w:pPr>
      <w:r w:rsidRPr="00080C49">
        <w:rPr>
          <w:color w:val="000000" w:themeColor="text1"/>
        </w:rPr>
        <w:t xml:space="preserve">The proposed density on the site will </w:t>
      </w:r>
      <w:r w:rsidR="00061BFE" w:rsidRPr="00080C49">
        <w:rPr>
          <w:color w:val="000000" w:themeColor="text1"/>
        </w:rPr>
        <w:t>utilize</w:t>
      </w:r>
      <w:r w:rsidRPr="00080C49">
        <w:rPr>
          <w:color w:val="000000" w:themeColor="text1"/>
        </w:rPr>
        <w:t xml:space="preserve"> the prop</w:t>
      </w:r>
      <w:r w:rsidR="000554AC">
        <w:rPr>
          <w:color w:val="000000" w:themeColor="text1"/>
        </w:rPr>
        <w:t>os</w:t>
      </w:r>
      <w:r w:rsidRPr="00080C49">
        <w:rPr>
          <w:color w:val="000000" w:themeColor="text1"/>
        </w:rPr>
        <w:t xml:space="preserve">ed upgrade of the public </w:t>
      </w:r>
      <w:r w:rsidR="00061BFE" w:rsidRPr="00080C49">
        <w:rPr>
          <w:color w:val="000000" w:themeColor="text1"/>
        </w:rPr>
        <w:t>transport</w:t>
      </w:r>
      <w:r w:rsidRPr="00080C49">
        <w:rPr>
          <w:color w:val="000000" w:themeColor="text1"/>
        </w:rPr>
        <w:t xml:space="preserve"> (Bus Connects).</w:t>
      </w:r>
    </w:p>
    <w:p w14:paraId="4567D64F" w14:textId="3C2D20FC" w:rsidR="00BD1444" w:rsidRPr="00080C49" w:rsidRDefault="00BD1444" w:rsidP="001E6CC9">
      <w:pPr>
        <w:pStyle w:val="ListParagraph"/>
        <w:numPr>
          <w:ilvl w:val="0"/>
          <w:numId w:val="23"/>
        </w:numPr>
        <w:rPr>
          <w:color w:val="000000" w:themeColor="text1"/>
        </w:rPr>
      </w:pPr>
      <w:r w:rsidRPr="00080C49">
        <w:rPr>
          <w:color w:val="000000" w:themeColor="text1"/>
        </w:rPr>
        <w:t xml:space="preserve">The additional population is </w:t>
      </w:r>
      <w:r w:rsidR="00061BFE" w:rsidRPr="00080C49">
        <w:rPr>
          <w:color w:val="000000" w:themeColor="text1"/>
        </w:rPr>
        <w:t>welcome,</w:t>
      </w:r>
      <w:r w:rsidRPr="00080C49">
        <w:rPr>
          <w:color w:val="000000" w:themeColor="text1"/>
        </w:rPr>
        <w:t xml:space="preserve"> and it is hoped some of the derelict units will become </w:t>
      </w:r>
      <w:r w:rsidR="00061BFE" w:rsidRPr="00080C49">
        <w:rPr>
          <w:color w:val="000000" w:themeColor="text1"/>
        </w:rPr>
        <w:t>vacant</w:t>
      </w:r>
      <w:r w:rsidR="0076544A" w:rsidRPr="00080C49">
        <w:rPr>
          <w:color w:val="000000" w:themeColor="text1"/>
        </w:rPr>
        <w:t>.</w:t>
      </w:r>
    </w:p>
    <w:p w14:paraId="547B3CD6" w14:textId="62C44366" w:rsidR="0076544A" w:rsidRPr="00080C49" w:rsidRDefault="0076544A" w:rsidP="001E6CC9">
      <w:pPr>
        <w:pStyle w:val="ListParagraph"/>
        <w:numPr>
          <w:ilvl w:val="0"/>
          <w:numId w:val="23"/>
        </w:numPr>
        <w:rPr>
          <w:color w:val="000000" w:themeColor="text1"/>
        </w:rPr>
      </w:pPr>
      <w:r w:rsidRPr="00080C49">
        <w:rPr>
          <w:color w:val="000000" w:themeColor="text1"/>
        </w:rPr>
        <w:t xml:space="preserve">There is a need for smaller rental </w:t>
      </w:r>
      <w:r w:rsidR="00061BFE" w:rsidRPr="00080C49">
        <w:rPr>
          <w:color w:val="000000" w:themeColor="text1"/>
        </w:rPr>
        <w:t>properties and</w:t>
      </w:r>
      <w:r w:rsidR="003D4703" w:rsidRPr="00080C49">
        <w:rPr>
          <w:color w:val="000000" w:themeColor="text1"/>
        </w:rPr>
        <w:t xml:space="preserve"> an additional floor is an easy win</w:t>
      </w:r>
      <w:r w:rsidR="00061BFE" w:rsidRPr="00080C49">
        <w:rPr>
          <w:color w:val="000000" w:themeColor="text1"/>
        </w:rPr>
        <w:t xml:space="preserve"> for an increase in housing stock. </w:t>
      </w:r>
    </w:p>
    <w:p w14:paraId="23CEAD75" w14:textId="00DF5A50" w:rsidR="005F4EA2" w:rsidRPr="00080C49" w:rsidRDefault="003E64FC" w:rsidP="00866659">
      <w:pPr>
        <w:pStyle w:val="Heading3"/>
        <w:rPr>
          <w:color w:val="000000" w:themeColor="text1"/>
        </w:rPr>
      </w:pPr>
      <w:r w:rsidRPr="00080C49">
        <w:rPr>
          <w:color w:val="000000" w:themeColor="text1"/>
        </w:rPr>
        <w:t>Access</w:t>
      </w:r>
      <w:r w:rsidR="00B70585" w:rsidRPr="00080C49">
        <w:rPr>
          <w:color w:val="000000" w:themeColor="text1"/>
        </w:rPr>
        <w:t xml:space="preserve"> and Traffic impacts</w:t>
      </w:r>
    </w:p>
    <w:p w14:paraId="20E7897B" w14:textId="21C26ED7" w:rsidR="003E64FC" w:rsidRPr="00080C49" w:rsidRDefault="003E64FC" w:rsidP="002F6B82">
      <w:pPr>
        <w:pStyle w:val="BBody1"/>
        <w:numPr>
          <w:ilvl w:val="0"/>
          <w:numId w:val="3"/>
        </w:numPr>
        <w:rPr>
          <w:color w:val="000000" w:themeColor="text1"/>
        </w:rPr>
      </w:pPr>
      <w:r w:rsidRPr="00080C49">
        <w:rPr>
          <w:color w:val="000000" w:themeColor="text1"/>
        </w:rPr>
        <w:t xml:space="preserve">The increase in density will make the access arrangements </w:t>
      </w:r>
      <w:r w:rsidR="00E077CD" w:rsidRPr="00080C49">
        <w:rPr>
          <w:color w:val="000000" w:themeColor="text1"/>
        </w:rPr>
        <w:t>unviable.</w:t>
      </w:r>
    </w:p>
    <w:p w14:paraId="2B12A3CF" w14:textId="56569144" w:rsidR="00C67F86" w:rsidRPr="00080C49" w:rsidRDefault="00E077CD" w:rsidP="002F6B82">
      <w:pPr>
        <w:pStyle w:val="BBody1"/>
        <w:numPr>
          <w:ilvl w:val="0"/>
          <w:numId w:val="3"/>
        </w:numPr>
        <w:rPr>
          <w:color w:val="000000" w:themeColor="text1"/>
        </w:rPr>
      </w:pPr>
      <w:r w:rsidRPr="00080C49">
        <w:rPr>
          <w:color w:val="000000" w:themeColor="text1"/>
        </w:rPr>
        <w:lastRenderedPageBreak/>
        <w:t xml:space="preserve">There are legal issues with the </w:t>
      </w:r>
      <w:r w:rsidR="00B77953" w:rsidRPr="00080C49">
        <w:rPr>
          <w:color w:val="000000" w:themeColor="text1"/>
        </w:rPr>
        <w:t>right of way over t</w:t>
      </w:r>
      <w:r w:rsidR="00C617F1" w:rsidRPr="00080C49">
        <w:rPr>
          <w:color w:val="000000" w:themeColor="text1"/>
        </w:rPr>
        <w:t>h</w:t>
      </w:r>
      <w:r w:rsidR="00B77953" w:rsidRPr="00080C49">
        <w:rPr>
          <w:color w:val="000000" w:themeColor="text1"/>
        </w:rPr>
        <w:t xml:space="preserve">e access </w:t>
      </w:r>
      <w:r w:rsidR="00C67F86" w:rsidRPr="00080C49">
        <w:rPr>
          <w:color w:val="000000" w:themeColor="text1"/>
        </w:rPr>
        <w:t>road.</w:t>
      </w:r>
    </w:p>
    <w:p w14:paraId="3B22E793" w14:textId="6766D8C4" w:rsidR="00E077CD" w:rsidRPr="00080C49" w:rsidRDefault="00C67F86" w:rsidP="002F6B82">
      <w:pPr>
        <w:pStyle w:val="BBody1"/>
        <w:numPr>
          <w:ilvl w:val="0"/>
          <w:numId w:val="3"/>
        </w:numPr>
        <w:rPr>
          <w:color w:val="000000" w:themeColor="text1"/>
        </w:rPr>
      </w:pPr>
      <w:r w:rsidRPr="00080C49">
        <w:rPr>
          <w:color w:val="000000" w:themeColor="text1"/>
        </w:rPr>
        <w:t>There is no</w:t>
      </w:r>
      <w:r w:rsidR="00B77953" w:rsidRPr="00080C49">
        <w:rPr>
          <w:color w:val="000000" w:themeColor="text1"/>
        </w:rPr>
        <w:t xml:space="preserve"> right to </w:t>
      </w:r>
      <w:r w:rsidR="00D61FB7" w:rsidRPr="00080C49">
        <w:rPr>
          <w:color w:val="000000" w:themeColor="text1"/>
        </w:rPr>
        <w:t xml:space="preserve">access the road past the </w:t>
      </w:r>
      <w:r w:rsidR="008527DA" w:rsidRPr="00080C49">
        <w:rPr>
          <w:color w:val="000000" w:themeColor="text1"/>
        </w:rPr>
        <w:t xml:space="preserve">existing car sales. </w:t>
      </w:r>
    </w:p>
    <w:p w14:paraId="6F96D72E" w14:textId="2CA7863D" w:rsidR="007A0BC0" w:rsidRPr="00080C49" w:rsidRDefault="007A0BC0" w:rsidP="002F6B82">
      <w:pPr>
        <w:pStyle w:val="BBody1"/>
        <w:numPr>
          <w:ilvl w:val="0"/>
          <w:numId w:val="3"/>
        </w:numPr>
        <w:rPr>
          <w:color w:val="000000" w:themeColor="text1"/>
        </w:rPr>
      </w:pPr>
      <w:r w:rsidRPr="00080C49">
        <w:rPr>
          <w:color w:val="000000" w:themeColor="text1"/>
        </w:rPr>
        <w:t xml:space="preserve">The National Transport </w:t>
      </w:r>
      <w:r w:rsidR="00EF142A" w:rsidRPr="00080C49">
        <w:rPr>
          <w:color w:val="000000" w:themeColor="text1"/>
        </w:rPr>
        <w:t>Authority made</w:t>
      </w:r>
      <w:r w:rsidRPr="00080C49">
        <w:rPr>
          <w:color w:val="000000" w:themeColor="text1"/>
        </w:rPr>
        <w:t xml:space="preserve"> observations to the original permission </w:t>
      </w:r>
      <w:r w:rsidR="00963EB9" w:rsidRPr="00080C49">
        <w:rPr>
          <w:color w:val="000000" w:themeColor="text1"/>
        </w:rPr>
        <w:t>and should be addressed.</w:t>
      </w:r>
      <w:r w:rsidR="00B369AE" w:rsidRPr="00080C49">
        <w:rPr>
          <w:color w:val="000000" w:themeColor="text1"/>
        </w:rPr>
        <w:t xml:space="preserve"> It was submitted that in the absence of the use of the right of </w:t>
      </w:r>
      <w:r w:rsidR="00DD1A4A" w:rsidRPr="00080C49">
        <w:rPr>
          <w:color w:val="000000" w:themeColor="text1"/>
        </w:rPr>
        <w:t>way,</w:t>
      </w:r>
      <w:r w:rsidR="000650B1" w:rsidRPr="00080C49">
        <w:rPr>
          <w:color w:val="000000" w:themeColor="text1"/>
        </w:rPr>
        <w:t xml:space="preserve"> only one access would remain and the original reason for refusal would remain. </w:t>
      </w:r>
    </w:p>
    <w:p w14:paraId="2D3E774A" w14:textId="29319E05" w:rsidR="00FF2401" w:rsidRPr="00080C49" w:rsidRDefault="00FF2401" w:rsidP="002F6B82">
      <w:pPr>
        <w:pStyle w:val="BBody1"/>
        <w:numPr>
          <w:ilvl w:val="0"/>
          <w:numId w:val="3"/>
        </w:numPr>
        <w:rPr>
          <w:color w:val="000000" w:themeColor="text1"/>
        </w:rPr>
      </w:pPr>
      <w:r w:rsidRPr="00080C49">
        <w:rPr>
          <w:color w:val="000000" w:themeColor="text1"/>
        </w:rPr>
        <w:t xml:space="preserve">The proposed access through the site represents a </w:t>
      </w:r>
      <w:r w:rsidR="00F950DB" w:rsidRPr="00080C49">
        <w:rPr>
          <w:color w:val="000000" w:themeColor="text1"/>
        </w:rPr>
        <w:t xml:space="preserve">traffic hazard for pedestrian and cyclists. </w:t>
      </w:r>
    </w:p>
    <w:p w14:paraId="5F545E1B" w14:textId="5D168C69" w:rsidR="00B70585" w:rsidRPr="00080C49" w:rsidRDefault="00462B59" w:rsidP="002F6B82">
      <w:pPr>
        <w:pStyle w:val="BBody1"/>
        <w:numPr>
          <w:ilvl w:val="0"/>
          <w:numId w:val="3"/>
        </w:numPr>
        <w:rPr>
          <w:color w:val="000000" w:themeColor="text1"/>
        </w:rPr>
      </w:pPr>
      <w:r w:rsidRPr="00080C49">
        <w:rPr>
          <w:color w:val="000000" w:themeColor="text1"/>
        </w:rPr>
        <w:t xml:space="preserve">The increase for 274 units </w:t>
      </w:r>
      <w:r w:rsidR="003112E8" w:rsidRPr="00080C49">
        <w:rPr>
          <w:color w:val="000000" w:themeColor="text1"/>
        </w:rPr>
        <w:t xml:space="preserve">equates to 2 </w:t>
      </w:r>
      <w:r w:rsidR="00DD1A4A" w:rsidRPr="00080C49">
        <w:rPr>
          <w:color w:val="000000" w:themeColor="text1"/>
        </w:rPr>
        <w:t>two-way</w:t>
      </w:r>
      <w:r w:rsidR="003112E8" w:rsidRPr="00080C49">
        <w:rPr>
          <w:color w:val="000000" w:themeColor="text1"/>
        </w:rPr>
        <w:t xml:space="preserve"> vehi</w:t>
      </w:r>
      <w:r w:rsidR="00081AB9">
        <w:rPr>
          <w:color w:val="000000" w:themeColor="text1"/>
        </w:rPr>
        <w:t>cular</w:t>
      </w:r>
      <w:r w:rsidR="003112E8" w:rsidRPr="00080C49">
        <w:rPr>
          <w:color w:val="000000" w:themeColor="text1"/>
        </w:rPr>
        <w:t xml:space="preserve"> trips between 08:00- 09:00 and </w:t>
      </w:r>
      <w:r w:rsidR="002A0B22" w:rsidRPr="00080C49">
        <w:rPr>
          <w:color w:val="000000" w:themeColor="text1"/>
        </w:rPr>
        <w:t>101 trips between 16:00- 17:00.</w:t>
      </w:r>
    </w:p>
    <w:p w14:paraId="6F87E055" w14:textId="5F2E218F" w:rsidR="00462B59" w:rsidRPr="00080C49" w:rsidRDefault="00B70585" w:rsidP="002F6B82">
      <w:pPr>
        <w:pStyle w:val="BBody1"/>
        <w:numPr>
          <w:ilvl w:val="0"/>
          <w:numId w:val="3"/>
        </w:numPr>
        <w:rPr>
          <w:color w:val="000000" w:themeColor="text1"/>
        </w:rPr>
      </w:pPr>
      <w:r w:rsidRPr="00080C49">
        <w:rPr>
          <w:color w:val="000000" w:themeColor="text1"/>
        </w:rPr>
        <w:t>The applicant</w:t>
      </w:r>
      <w:r w:rsidR="00BE000D">
        <w:rPr>
          <w:color w:val="000000" w:themeColor="text1"/>
        </w:rPr>
        <w:t>’</w:t>
      </w:r>
      <w:r w:rsidRPr="00080C49">
        <w:rPr>
          <w:color w:val="000000" w:themeColor="text1"/>
        </w:rPr>
        <w:t xml:space="preserve">s TTA does not </w:t>
      </w:r>
      <w:proofErr w:type="gramStart"/>
      <w:r w:rsidRPr="00080C49">
        <w:rPr>
          <w:color w:val="000000" w:themeColor="text1"/>
        </w:rPr>
        <w:t>take into account</w:t>
      </w:r>
      <w:proofErr w:type="gramEnd"/>
      <w:r w:rsidR="00DD1A4A" w:rsidRPr="00080C49">
        <w:rPr>
          <w:color w:val="000000" w:themeColor="text1"/>
        </w:rPr>
        <w:t xml:space="preserve"> </w:t>
      </w:r>
      <w:r w:rsidR="00163CAA" w:rsidRPr="00080C49">
        <w:rPr>
          <w:color w:val="000000" w:themeColor="text1"/>
        </w:rPr>
        <w:t xml:space="preserve">the existing traffic generation from the existing land uses. </w:t>
      </w:r>
      <w:r w:rsidR="002A0B22" w:rsidRPr="00080C49">
        <w:rPr>
          <w:color w:val="000000" w:themeColor="text1"/>
        </w:rPr>
        <w:t xml:space="preserve"> </w:t>
      </w:r>
    </w:p>
    <w:p w14:paraId="185F5515" w14:textId="07CA5713" w:rsidR="00F6706E" w:rsidRPr="00080C49" w:rsidRDefault="00DA7817" w:rsidP="002F6B82">
      <w:pPr>
        <w:pStyle w:val="BBody1"/>
        <w:numPr>
          <w:ilvl w:val="0"/>
          <w:numId w:val="3"/>
        </w:numPr>
        <w:rPr>
          <w:color w:val="000000" w:themeColor="text1"/>
        </w:rPr>
      </w:pPr>
      <w:r w:rsidRPr="00080C49">
        <w:rPr>
          <w:color w:val="000000" w:themeColor="text1"/>
        </w:rPr>
        <w:t xml:space="preserve">There are serious traffic issues already in the </w:t>
      </w:r>
      <w:r w:rsidR="00DA164A" w:rsidRPr="00080C49">
        <w:rPr>
          <w:color w:val="000000" w:themeColor="text1"/>
        </w:rPr>
        <w:t>Palmersto</w:t>
      </w:r>
      <w:r w:rsidR="00BE000D">
        <w:rPr>
          <w:color w:val="000000" w:themeColor="text1"/>
        </w:rPr>
        <w:t>w</w:t>
      </w:r>
      <w:r w:rsidR="00DA164A" w:rsidRPr="00080C49">
        <w:rPr>
          <w:color w:val="000000" w:themeColor="text1"/>
        </w:rPr>
        <w:t>n</w:t>
      </w:r>
      <w:r w:rsidRPr="00080C49">
        <w:rPr>
          <w:color w:val="000000" w:themeColor="text1"/>
        </w:rPr>
        <w:t xml:space="preserve"> Village.</w:t>
      </w:r>
    </w:p>
    <w:p w14:paraId="0B888763" w14:textId="459B2B8B" w:rsidR="00DA7817" w:rsidRPr="00080C49" w:rsidRDefault="00F6706E" w:rsidP="002F6B82">
      <w:pPr>
        <w:pStyle w:val="BBody1"/>
        <w:numPr>
          <w:ilvl w:val="0"/>
          <w:numId w:val="3"/>
        </w:numPr>
        <w:rPr>
          <w:color w:val="000000" w:themeColor="text1"/>
        </w:rPr>
      </w:pPr>
      <w:r w:rsidRPr="00080C49">
        <w:rPr>
          <w:color w:val="000000" w:themeColor="text1"/>
        </w:rPr>
        <w:t xml:space="preserve">There is insufficient traffic provision in the development. </w:t>
      </w:r>
      <w:r w:rsidR="00DA7817" w:rsidRPr="00080C49">
        <w:rPr>
          <w:color w:val="000000" w:themeColor="text1"/>
        </w:rPr>
        <w:t xml:space="preserve"> </w:t>
      </w:r>
    </w:p>
    <w:p w14:paraId="6CE25533" w14:textId="639F0446" w:rsidR="009F26FF" w:rsidRPr="00080C49" w:rsidRDefault="009F26FF" w:rsidP="002F6B82">
      <w:pPr>
        <w:pStyle w:val="BBody1"/>
        <w:numPr>
          <w:ilvl w:val="0"/>
          <w:numId w:val="3"/>
        </w:numPr>
        <w:rPr>
          <w:color w:val="000000" w:themeColor="text1"/>
        </w:rPr>
      </w:pPr>
      <w:r w:rsidRPr="00080C49">
        <w:rPr>
          <w:color w:val="000000" w:themeColor="text1"/>
        </w:rPr>
        <w:t xml:space="preserve">The traffic assessment is not sufficient to address the traffic movements. </w:t>
      </w:r>
    </w:p>
    <w:p w14:paraId="6D91FF22" w14:textId="508454C7" w:rsidR="003E64FC" w:rsidRPr="00080C49" w:rsidRDefault="003E64FC" w:rsidP="00866659">
      <w:pPr>
        <w:pStyle w:val="Heading3"/>
        <w:rPr>
          <w:color w:val="000000" w:themeColor="text1"/>
        </w:rPr>
      </w:pPr>
      <w:r w:rsidRPr="00080C49">
        <w:rPr>
          <w:color w:val="000000" w:themeColor="text1"/>
        </w:rPr>
        <w:t>Original grant of permission</w:t>
      </w:r>
    </w:p>
    <w:p w14:paraId="34967C23" w14:textId="64D37C18" w:rsidR="007C070A" w:rsidRPr="00080C49" w:rsidRDefault="007C070A" w:rsidP="002F6B82">
      <w:pPr>
        <w:pStyle w:val="BBody1"/>
        <w:numPr>
          <w:ilvl w:val="0"/>
          <w:numId w:val="3"/>
        </w:numPr>
        <w:rPr>
          <w:color w:val="000000" w:themeColor="text1"/>
        </w:rPr>
      </w:pPr>
      <w:r w:rsidRPr="00080C49">
        <w:rPr>
          <w:color w:val="000000" w:themeColor="text1"/>
        </w:rPr>
        <w:t xml:space="preserve">The concerns raised during the initial application (ABP- </w:t>
      </w:r>
      <w:r w:rsidR="002438AD" w:rsidRPr="00080C49">
        <w:rPr>
          <w:color w:val="000000" w:themeColor="text1"/>
        </w:rPr>
        <w:t>307092-2</w:t>
      </w:r>
      <w:r w:rsidR="00264118">
        <w:rPr>
          <w:color w:val="000000" w:themeColor="text1"/>
        </w:rPr>
        <w:t>0</w:t>
      </w:r>
      <w:r w:rsidR="002438AD" w:rsidRPr="00080C49">
        <w:rPr>
          <w:color w:val="000000" w:themeColor="text1"/>
        </w:rPr>
        <w:t xml:space="preserve">) </w:t>
      </w:r>
      <w:r w:rsidR="008D53ED" w:rsidRPr="00080C49">
        <w:rPr>
          <w:color w:val="000000" w:themeColor="text1"/>
        </w:rPr>
        <w:t xml:space="preserve">are </w:t>
      </w:r>
      <w:r w:rsidR="00080C49" w:rsidRPr="00080C49">
        <w:rPr>
          <w:color w:val="000000" w:themeColor="text1"/>
        </w:rPr>
        <w:t>reiterated</w:t>
      </w:r>
      <w:r w:rsidR="002438AD" w:rsidRPr="00080C49">
        <w:rPr>
          <w:color w:val="000000" w:themeColor="text1"/>
        </w:rPr>
        <w:t xml:space="preserve">. </w:t>
      </w:r>
    </w:p>
    <w:p w14:paraId="7FB534A0" w14:textId="1722252F" w:rsidR="00FF3840" w:rsidRPr="00080C49" w:rsidRDefault="00530A8E" w:rsidP="002F6B82">
      <w:pPr>
        <w:pStyle w:val="BBody1"/>
        <w:numPr>
          <w:ilvl w:val="0"/>
          <w:numId w:val="3"/>
        </w:numPr>
        <w:rPr>
          <w:color w:val="000000" w:themeColor="text1"/>
        </w:rPr>
      </w:pPr>
      <w:r w:rsidRPr="00080C49">
        <w:rPr>
          <w:color w:val="000000" w:themeColor="text1"/>
        </w:rPr>
        <w:t>The modifications propo</w:t>
      </w:r>
      <w:r w:rsidR="00C65138">
        <w:rPr>
          <w:color w:val="000000" w:themeColor="text1"/>
        </w:rPr>
        <w:t>s</w:t>
      </w:r>
      <w:r w:rsidRPr="00080C49">
        <w:rPr>
          <w:color w:val="000000" w:themeColor="text1"/>
        </w:rPr>
        <w:t xml:space="preserve">ed would </w:t>
      </w:r>
      <w:r w:rsidR="00A90604" w:rsidRPr="00080C49">
        <w:rPr>
          <w:color w:val="000000" w:themeColor="text1"/>
        </w:rPr>
        <w:t>exacerbate</w:t>
      </w:r>
      <w:r w:rsidRPr="00080C49">
        <w:rPr>
          <w:color w:val="000000" w:themeColor="text1"/>
        </w:rPr>
        <w:t xml:space="preserve"> </w:t>
      </w:r>
      <w:r w:rsidR="00A90604" w:rsidRPr="00080C49">
        <w:rPr>
          <w:color w:val="000000" w:themeColor="text1"/>
        </w:rPr>
        <w:t>problems</w:t>
      </w:r>
      <w:r w:rsidRPr="00080C49">
        <w:rPr>
          <w:color w:val="000000" w:themeColor="text1"/>
        </w:rPr>
        <w:t xml:space="preserve"> identified in the </w:t>
      </w:r>
      <w:r w:rsidR="00A90604" w:rsidRPr="00080C49">
        <w:rPr>
          <w:color w:val="000000" w:themeColor="text1"/>
        </w:rPr>
        <w:t>original</w:t>
      </w:r>
      <w:r w:rsidRPr="00080C49">
        <w:rPr>
          <w:color w:val="000000" w:themeColor="text1"/>
        </w:rPr>
        <w:t xml:space="preserve"> permission (access into </w:t>
      </w:r>
      <w:r w:rsidR="00A90604" w:rsidRPr="00080C49">
        <w:rPr>
          <w:color w:val="000000" w:themeColor="text1"/>
        </w:rPr>
        <w:t>t</w:t>
      </w:r>
      <w:r w:rsidRPr="00080C49">
        <w:rPr>
          <w:color w:val="000000" w:themeColor="text1"/>
        </w:rPr>
        <w:t>he site)</w:t>
      </w:r>
      <w:r w:rsidR="00A90604" w:rsidRPr="00080C49">
        <w:rPr>
          <w:color w:val="000000" w:themeColor="text1"/>
        </w:rPr>
        <w:t xml:space="preserve">. </w:t>
      </w:r>
    </w:p>
    <w:p w14:paraId="10D0FCD8" w14:textId="1AE016CD" w:rsidR="00AA2C0F" w:rsidRPr="00080C49" w:rsidRDefault="00AA2C0F" w:rsidP="002F6B82">
      <w:pPr>
        <w:pStyle w:val="BBody1"/>
        <w:numPr>
          <w:ilvl w:val="0"/>
          <w:numId w:val="3"/>
        </w:numPr>
        <w:rPr>
          <w:color w:val="000000" w:themeColor="text1"/>
        </w:rPr>
      </w:pPr>
      <w:r w:rsidRPr="00080C49">
        <w:rPr>
          <w:color w:val="000000" w:themeColor="text1"/>
        </w:rPr>
        <w:t xml:space="preserve">There are other issues the applicant should </w:t>
      </w:r>
      <w:r w:rsidR="00EF142A" w:rsidRPr="00080C49">
        <w:rPr>
          <w:color w:val="000000" w:themeColor="text1"/>
        </w:rPr>
        <w:t>address,</w:t>
      </w:r>
      <w:r w:rsidRPr="00080C49">
        <w:rPr>
          <w:color w:val="000000" w:themeColor="text1"/>
        </w:rPr>
        <w:t xml:space="preserve"> and the proposal is premature pending the preparation of a masterplan for the surrounding area and adjoining </w:t>
      </w:r>
      <w:r w:rsidR="00EF142A" w:rsidRPr="00080C49">
        <w:rPr>
          <w:color w:val="000000" w:themeColor="text1"/>
        </w:rPr>
        <w:t>industrial</w:t>
      </w:r>
      <w:r w:rsidRPr="00080C49">
        <w:rPr>
          <w:color w:val="000000" w:themeColor="text1"/>
        </w:rPr>
        <w:t xml:space="preserve"> lands. </w:t>
      </w:r>
    </w:p>
    <w:p w14:paraId="0B360C62" w14:textId="44DBE94C" w:rsidR="0093350E" w:rsidRPr="00080C49" w:rsidRDefault="0093350E" w:rsidP="002F6B82">
      <w:pPr>
        <w:pStyle w:val="BBody1"/>
        <w:numPr>
          <w:ilvl w:val="0"/>
          <w:numId w:val="3"/>
        </w:numPr>
        <w:rPr>
          <w:color w:val="000000" w:themeColor="text1"/>
        </w:rPr>
      </w:pPr>
      <w:r w:rsidRPr="00080C49">
        <w:rPr>
          <w:color w:val="000000" w:themeColor="text1"/>
        </w:rPr>
        <w:t xml:space="preserve">The </w:t>
      </w:r>
      <w:r w:rsidR="00EF142A" w:rsidRPr="00080C49">
        <w:rPr>
          <w:color w:val="000000" w:themeColor="text1"/>
        </w:rPr>
        <w:t>is</w:t>
      </w:r>
      <w:r w:rsidRPr="00080C49">
        <w:rPr>
          <w:color w:val="000000" w:themeColor="text1"/>
        </w:rPr>
        <w:t xml:space="preserve"> no legal basis </w:t>
      </w:r>
      <w:r w:rsidR="00FF2401" w:rsidRPr="00080C49">
        <w:rPr>
          <w:color w:val="000000" w:themeColor="text1"/>
        </w:rPr>
        <w:t xml:space="preserve">for the development on the site. </w:t>
      </w:r>
    </w:p>
    <w:p w14:paraId="4391F2DC" w14:textId="5A31653C" w:rsidR="00165612" w:rsidRPr="00080C49" w:rsidRDefault="00165612" w:rsidP="002F6B82">
      <w:pPr>
        <w:pStyle w:val="BBody1"/>
        <w:numPr>
          <w:ilvl w:val="0"/>
          <w:numId w:val="3"/>
        </w:numPr>
        <w:rPr>
          <w:color w:val="000000" w:themeColor="text1"/>
        </w:rPr>
      </w:pPr>
      <w:r w:rsidRPr="00080C49">
        <w:rPr>
          <w:color w:val="000000" w:themeColor="text1"/>
        </w:rPr>
        <w:t xml:space="preserve">The original reason for refusal is </w:t>
      </w:r>
      <w:r w:rsidR="00B031E2" w:rsidRPr="00080C49">
        <w:rPr>
          <w:color w:val="000000" w:themeColor="text1"/>
        </w:rPr>
        <w:t>appropriate</w:t>
      </w:r>
      <w:r w:rsidR="00291C9A" w:rsidRPr="00080C49">
        <w:rPr>
          <w:color w:val="000000" w:themeColor="text1"/>
        </w:rPr>
        <w:t xml:space="preserve"> and the applicants are trying to overcome </w:t>
      </w:r>
      <w:r w:rsidR="00DA164A" w:rsidRPr="00080C49">
        <w:rPr>
          <w:color w:val="000000" w:themeColor="text1"/>
        </w:rPr>
        <w:t>these issues</w:t>
      </w:r>
      <w:r w:rsidR="00291C9A" w:rsidRPr="00080C49">
        <w:rPr>
          <w:color w:val="000000" w:themeColor="text1"/>
        </w:rPr>
        <w:t xml:space="preserve"> through the alterations. </w:t>
      </w:r>
    </w:p>
    <w:p w14:paraId="340583C4" w14:textId="4B1D229B" w:rsidR="00AE4849" w:rsidRPr="00080C49" w:rsidRDefault="00AE4849" w:rsidP="002F6B82">
      <w:pPr>
        <w:pStyle w:val="BBody1"/>
        <w:numPr>
          <w:ilvl w:val="0"/>
          <w:numId w:val="3"/>
        </w:numPr>
        <w:rPr>
          <w:color w:val="000000" w:themeColor="text1"/>
        </w:rPr>
      </w:pPr>
      <w:r w:rsidRPr="00080C49">
        <w:rPr>
          <w:color w:val="000000" w:themeColor="text1"/>
        </w:rPr>
        <w:t xml:space="preserve">A section of the </w:t>
      </w:r>
      <w:r w:rsidR="00D31644" w:rsidRPr="00080C49">
        <w:rPr>
          <w:color w:val="000000" w:themeColor="text1"/>
        </w:rPr>
        <w:t xml:space="preserve">building collapsed during construction and the structural integrity is questioned. </w:t>
      </w:r>
    </w:p>
    <w:p w14:paraId="3E0D02C1" w14:textId="4E96DA27" w:rsidR="005F4EA2" w:rsidRPr="00080C49" w:rsidRDefault="002E76AE" w:rsidP="00866659">
      <w:pPr>
        <w:pStyle w:val="Heading3"/>
        <w:rPr>
          <w:color w:val="000000" w:themeColor="text1"/>
        </w:rPr>
      </w:pPr>
      <w:r w:rsidRPr="00080C49">
        <w:rPr>
          <w:color w:val="000000" w:themeColor="text1"/>
        </w:rPr>
        <w:lastRenderedPageBreak/>
        <w:t>ABP 311853-21</w:t>
      </w:r>
    </w:p>
    <w:p w14:paraId="0C3BEE80" w14:textId="5045977D" w:rsidR="00C11084" w:rsidRPr="00080C49" w:rsidRDefault="00C11084" w:rsidP="002F6B82">
      <w:pPr>
        <w:pStyle w:val="DBodyNonum"/>
        <w:numPr>
          <w:ilvl w:val="0"/>
          <w:numId w:val="3"/>
        </w:numPr>
        <w:rPr>
          <w:color w:val="000000" w:themeColor="text1"/>
        </w:rPr>
      </w:pPr>
      <w:r w:rsidRPr="00080C49">
        <w:rPr>
          <w:color w:val="000000" w:themeColor="text1"/>
        </w:rPr>
        <w:t xml:space="preserve">Alterations currently before the Board </w:t>
      </w:r>
      <w:r w:rsidR="00216102">
        <w:rPr>
          <w:color w:val="000000" w:themeColor="text1"/>
        </w:rPr>
        <w:t>(</w:t>
      </w:r>
      <w:r w:rsidRPr="00080C49">
        <w:rPr>
          <w:color w:val="000000" w:themeColor="text1"/>
        </w:rPr>
        <w:t xml:space="preserve">ABP 311853-21) are </w:t>
      </w:r>
      <w:r w:rsidR="00FF3840" w:rsidRPr="00080C49">
        <w:rPr>
          <w:color w:val="000000" w:themeColor="text1"/>
        </w:rPr>
        <w:t>linked to this proposal.</w:t>
      </w:r>
    </w:p>
    <w:p w14:paraId="39D246F5" w14:textId="5CDCADA5" w:rsidR="00FF3840" w:rsidRPr="00080C49" w:rsidRDefault="00FF3840" w:rsidP="002F6B82">
      <w:pPr>
        <w:pStyle w:val="DBodyNonum"/>
        <w:numPr>
          <w:ilvl w:val="0"/>
          <w:numId w:val="3"/>
        </w:numPr>
        <w:rPr>
          <w:color w:val="000000" w:themeColor="text1"/>
        </w:rPr>
      </w:pPr>
      <w:r w:rsidRPr="00080C49">
        <w:rPr>
          <w:color w:val="000000" w:themeColor="text1"/>
        </w:rPr>
        <w:t xml:space="preserve">Both </w:t>
      </w:r>
      <w:r w:rsidR="00866659" w:rsidRPr="00080C49">
        <w:rPr>
          <w:color w:val="000000" w:themeColor="text1"/>
        </w:rPr>
        <w:t>applications</w:t>
      </w:r>
      <w:r w:rsidRPr="00080C49">
        <w:rPr>
          <w:color w:val="000000" w:themeColor="text1"/>
        </w:rPr>
        <w:t xml:space="preserve"> should be considered by the Board</w:t>
      </w:r>
    </w:p>
    <w:p w14:paraId="18FE70C1" w14:textId="52108184" w:rsidR="00C71856" w:rsidRPr="00080C49" w:rsidRDefault="00C71856" w:rsidP="002F6B82">
      <w:pPr>
        <w:pStyle w:val="DBodyNonum"/>
        <w:numPr>
          <w:ilvl w:val="0"/>
          <w:numId w:val="3"/>
        </w:numPr>
        <w:rPr>
          <w:color w:val="000000" w:themeColor="text1"/>
        </w:rPr>
      </w:pPr>
      <w:r w:rsidRPr="00080C49">
        <w:rPr>
          <w:color w:val="000000" w:themeColor="text1"/>
        </w:rPr>
        <w:t xml:space="preserve">The increase in the height of the apartments and the change to the </w:t>
      </w:r>
      <w:r w:rsidR="00500FD8" w:rsidRPr="00080C49">
        <w:rPr>
          <w:color w:val="000000" w:themeColor="text1"/>
        </w:rPr>
        <w:t xml:space="preserve">access should be </w:t>
      </w:r>
      <w:r w:rsidR="00DA164A" w:rsidRPr="00080C49">
        <w:rPr>
          <w:color w:val="000000" w:themeColor="text1"/>
        </w:rPr>
        <w:t>assessed</w:t>
      </w:r>
      <w:r w:rsidR="00500FD8" w:rsidRPr="00080C49">
        <w:rPr>
          <w:color w:val="000000" w:themeColor="text1"/>
        </w:rPr>
        <w:t xml:space="preserve"> as one.</w:t>
      </w:r>
    </w:p>
    <w:p w14:paraId="0F68F50D" w14:textId="0828CD6D" w:rsidR="00080C49" w:rsidRPr="00E96497" w:rsidRDefault="007638D0" w:rsidP="00E96497">
      <w:pPr>
        <w:pStyle w:val="DBodyNonum"/>
        <w:numPr>
          <w:ilvl w:val="0"/>
          <w:numId w:val="3"/>
        </w:numPr>
        <w:rPr>
          <w:color w:val="000000" w:themeColor="text1"/>
        </w:rPr>
      </w:pPr>
      <w:r w:rsidRPr="00080C49">
        <w:rPr>
          <w:color w:val="000000" w:themeColor="text1"/>
        </w:rPr>
        <w:t xml:space="preserve">It </w:t>
      </w:r>
      <w:r w:rsidR="00CF0CE3" w:rsidRPr="00080C49">
        <w:rPr>
          <w:color w:val="000000" w:themeColor="text1"/>
        </w:rPr>
        <w:t>is</w:t>
      </w:r>
      <w:r w:rsidRPr="00080C49">
        <w:rPr>
          <w:color w:val="000000" w:themeColor="text1"/>
        </w:rPr>
        <w:t xml:space="preserve"> intended that t</w:t>
      </w:r>
      <w:r w:rsidR="00CF0CE3" w:rsidRPr="00080C49">
        <w:rPr>
          <w:color w:val="000000" w:themeColor="text1"/>
        </w:rPr>
        <w:t>h</w:t>
      </w:r>
      <w:r w:rsidRPr="00080C49">
        <w:rPr>
          <w:color w:val="000000" w:themeColor="text1"/>
        </w:rPr>
        <w:t xml:space="preserve">is submission also relates to the proposal </w:t>
      </w:r>
      <w:r w:rsidR="00093D68" w:rsidRPr="00080C49">
        <w:rPr>
          <w:color w:val="000000" w:themeColor="text1"/>
        </w:rPr>
        <w:t xml:space="preserve">submitted under ABP 311853-21 </w:t>
      </w:r>
    </w:p>
    <w:p w14:paraId="531EDB94" w14:textId="694F74BE" w:rsidR="008B2941" w:rsidRPr="00080C49" w:rsidRDefault="008B2941" w:rsidP="008B2941">
      <w:pPr>
        <w:pStyle w:val="Heading3"/>
        <w:rPr>
          <w:color w:val="000000" w:themeColor="text1"/>
        </w:rPr>
      </w:pPr>
      <w:r w:rsidRPr="00080C49">
        <w:rPr>
          <w:color w:val="000000" w:themeColor="text1"/>
        </w:rPr>
        <w:t>Plans and Particulars</w:t>
      </w:r>
    </w:p>
    <w:p w14:paraId="283E80E8" w14:textId="79AAB4A1" w:rsidR="008B2941" w:rsidRPr="00080C49" w:rsidRDefault="008B2941" w:rsidP="002F6B82">
      <w:pPr>
        <w:pStyle w:val="DBodyNonum"/>
        <w:numPr>
          <w:ilvl w:val="0"/>
          <w:numId w:val="14"/>
        </w:numPr>
        <w:rPr>
          <w:color w:val="000000" w:themeColor="text1"/>
        </w:rPr>
      </w:pPr>
      <w:r w:rsidRPr="00080C49">
        <w:rPr>
          <w:color w:val="000000" w:themeColor="text1"/>
        </w:rPr>
        <w:t xml:space="preserve">It is difficult to extract the relevant information from the documentation submitted. </w:t>
      </w:r>
    </w:p>
    <w:p w14:paraId="13D60398" w14:textId="5AB3199B" w:rsidR="008B2941" w:rsidRPr="00080C49" w:rsidRDefault="007A40C2" w:rsidP="002F6B82">
      <w:pPr>
        <w:pStyle w:val="DBodyNonum"/>
        <w:numPr>
          <w:ilvl w:val="0"/>
          <w:numId w:val="14"/>
        </w:numPr>
        <w:rPr>
          <w:color w:val="000000" w:themeColor="text1"/>
        </w:rPr>
      </w:pPr>
      <w:r w:rsidRPr="00080C49">
        <w:rPr>
          <w:color w:val="000000" w:themeColor="text1"/>
        </w:rPr>
        <w:t>An oral hearing on the propo</w:t>
      </w:r>
      <w:r w:rsidR="00C65138">
        <w:rPr>
          <w:color w:val="000000" w:themeColor="text1"/>
        </w:rPr>
        <w:t>s</w:t>
      </w:r>
      <w:r w:rsidRPr="00080C49">
        <w:rPr>
          <w:color w:val="000000" w:themeColor="text1"/>
        </w:rPr>
        <w:t xml:space="preserve">ed alterations is requested. </w:t>
      </w:r>
    </w:p>
    <w:p w14:paraId="2BCB1789" w14:textId="147FEF7D" w:rsidR="009D20A1" w:rsidRPr="00080C49" w:rsidRDefault="009D20A1" w:rsidP="002F6B82">
      <w:pPr>
        <w:pStyle w:val="DBodyNonum"/>
        <w:numPr>
          <w:ilvl w:val="0"/>
          <w:numId w:val="14"/>
        </w:numPr>
        <w:rPr>
          <w:color w:val="000000" w:themeColor="text1"/>
        </w:rPr>
      </w:pPr>
      <w:r w:rsidRPr="00080C49">
        <w:rPr>
          <w:color w:val="000000" w:themeColor="text1"/>
        </w:rPr>
        <w:t xml:space="preserve">The use of the Irish Daly Star </w:t>
      </w:r>
      <w:r w:rsidR="001C4932" w:rsidRPr="00080C49">
        <w:rPr>
          <w:color w:val="000000" w:themeColor="text1"/>
        </w:rPr>
        <w:t xml:space="preserve">and Irish Daily mail means that less people will see the notice due to the low </w:t>
      </w:r>
      <w:r w:rsidR="00CF6616" w:rsidRPr="00080C49">
        <w:rPr>
          <w:color w:val="000000" w:themeColor="text1"/>
        </w:rPr>
        <w:t>circulation</w:t>
      </w:r>
      <w:r w:rsidR="001C4932" w:rsidRPr="00080C49">
        <w:rPr>
          <w:color w:val="000000" w:themeColor="text1"/>
        </w:rPr>
        <w:t xml:space="preserve"> rate. </w:t>
      </w:r>
    </w:p>
    <w:p w14:paraId="0B1338E6" w14:textId="6BB80043" w:rsidR="005D170A" w:rsidRPr="00080C49" w:rsidRDefault="005D170A" w:rsidP="002F6B82">
      <w:pPr>
        <w:pStyle w:val="DBodyNonum"/>
        <w:numPr>
          <w:ilvl w:val="0"/>
          <w:numId w:val="14"/>
        </w:numPr>
        <w:rPr>
          <w:color w:val="000000" w:themeColor="text1"/>
        </w:rPr>
      </w:pPr>
      <w:r w:rsidRPr="00080C49">
        <w:rPr>
          <w:color w:val="000000" w:themeColor="text1"/>
        </w:rPr>
        <w:t xml:space="preserve">The site notices where not readily available for the public to see. </w:t>
      </w:r>
    </w:p>
    <w:p w14:paraId="3CA25630" w14:textId="54EAD7E9" w:rsidR="00A73EB2" w:rsidRPr="00080C49" w:rsidRDefault="00A73EB2" w:rsidP="00A73EB2">
      <w:pPr>
        <w:pStyle w:val="Heading3"/>
        <w:rPr>
          <w:color w:val="000000" w:themeColor="text1"/>
        </w:rPr>
      </w:pPr>
      <w:r w:rsidRPr="00080C49">
        <w:rPr>
          <w:color w:val="000000" w:themeColor="text1"/>
        </w:rPr>
        <w:t>Impact on residential amenity</w:t>
      </w:r>
    </w:p>
    <w:p w14:paraId="5069E7CD" w14:textId="766EBC8D" w:rsidR="00A73EB2" w:rsidRPr="00080C49" w:rsidRDefault="00A73EB2" w:rsidP="00A73EB2">
      <w:pPr>
        <w:pStyle w:val="DBodyNonum"/>
        <w:numPr>
          <w:ilvl w:val="0"/>
          <w:numId w:val="15"/>
        </w:numPr>
        <w:rPr>
          <w:color w:val="000000" w:themeColor="text1"/>
        </w:rPr>
      </w:pPr>
      <w:r w:rsidRPr="00080C49">
        <w:rPr>
          <w:color w:val="000000" w:themeColor="text1"/>
        </w:rPr>
        <w:t xml:space="preserve">The </w:t>
      </w:r>
      <w:r w:rsidR="00AD0DF2" w:rsidRPr="00080C49">
        <w:rPr>
          <w:color w:val="000000" w:themeColor="text1"/>
        </w:rPr>
        <w:t>proposed</w:t>
      </w:r>
      <w:r w:rsidRPr="00080C49">
        <w:rPr>
          <w:color w:val="000000" w:themeColor="text1"/>
        </w:rPr>
        <w:t xml:space="preserve"> </w:t>
      </w:r>
      <w:r w:rsidR="00AD0DF2" w:rsidRPr="00080C49">
        <w:rPr>
          <w:color w:val="000000" w:themeColor="text1"/>
        </w:rPr>
        <w:t>amendments</w:t>
      </w:r>
      <w:r w:rsidRPr="00080C49">
        <w:rPr>
          <w:color w:val="000000" w:themeColor="text1"/>
        </w:rPr>
        <w:t xml:space="preserve"> </w:t>
      </w:r>
      <w:r w:rsidR="00AD0DF2" w:rsidRPr="00080C49">
        <w:rPr>
          <w:color w:val="000000" w:themeColor="text1"/>
        </w:rPr>
        <w:t xml:space="preserve">will result in </w:t>
      </w:r>
      <w:r w:rsidR="008F7889" w:rsidRPr="00080C49">
        <w:rPr>
          <w:color w:val="000000" w:themeColor="text1"/>
        </w:rPr>
        <w:t>a</w:t>
      </w:r>
      <w:r w:rsidR="00AD0DF2" w:rsidRPr="00080C49">
        <w:rPr>
          <w:color w:val="000000" w:themeColor="text1"/>
        </w:rPr>
        <w:t xml:space="preserve"> significant and unacceptable impact on the residential amenities. </w:t>
      </w:r>
    </w:p>
    <w:p w14:paraId="11445719" w14:textId="6615902D" w:rsidR="00E41745" w:rsidRPr="00080C49" w:rsidRDefault="00E41745" w:rsidP="00A73EB2">
      <w:pPr>
        <w:pStyle w:val="DBodyNonum"/>
        <w:numPr>
          <w:ilvl w:val="0"/>
          <w:numId w:val="15"/>
        </w:numPr>
        <w:rPr>
          <w:color w:val="000000" w:themeColor="text1"/>
        </w:rPr>
      </w:pPr>
      <w:r w:rsidRPr="00080C49">
        <w:rPr>
          <w:color w:val="000000" w:themeColor="text1"/>
        </w:rPr>
        <w:t>The alterations proposed will already have a negative impact on the r</w:t>
      </w:r>
      <w:r w:rsidR="00DA164A" w:rsidRPr="00080C49">
        <w:rPr>
          <w:color w:val="000000" w:themeColor="text1"/>
        </w:rPr>
        <w:t xml:space="preserve">esidential </w:t>
      </w:r>
      <w:r w:rsidRPr="00080C49">
        <w:rPr>
          <w:color w:val="000000" w:themeColor="text1"/>
        </w:rPr>
        <w:t xml:space="preserve">amenity of those existing occupants. </w:t>
      </w:r>
    </w:p>
    <w:p w14:paraId="644902B6" w14:textId="3123C8B5" w:rsidR="00236E04" w:rsidRPr="00080C49" w:rsidRDefault="00236E04" w:rsidP="00A73EB2">
      <w:pPr>
        <w:pStyle w:val="DBodyNonum"/>
        <w:numPr>
          <w:ilvl w:val="0"/>
          <w:numId w:val="15"/>
        </w:numPr>
        <w:rPr>
          <w:color w:val="000000" w:themeColor="text1"/>
        </w:rPr>
      </w:pPr>
      <w:r w:rsidRPr="00080C49">
        <w:rPr>
          <w:color w:val="000000" w:themeColor="text1"/>
        </w:rPr>
        <w:t xml:space="preserve">An increase in height </w:t>
      </w:r>
      <w:r w:rsidR="003A0EAF" w:rsidRPr="00080C49">
        <w:rPr>
          <w:color w:val="000000" w:themeColor="text1"/>
        </w:rPr>
        <w:t>will</w:t>
      </w:r>
      <w:r w:rsidRPr="00080C49">
        <w:rPr>
          <w:color w:val="000000" w:themeColor="text1"/>
        </w:rPr>
        <w:t xml:space="preserve"> compound the creation of shadows at the rear of property. </w:t>
      </w:r>
    </w:p>
    <w:p w14:paraId="06E8A575" w14:textId="6516AB40" w:rsidR="003A0EAF" w:rsidRPr="00080C49" w:rsidRDefault="003A0EAF" w:rsidP="00A73EB2">
      <w:pPr>
        <w:pStyle w:val="DBodyNonum"/>
        <w:numPr>
          <w:ilvl w:val="0"/>
          <w:numId w:val="15"/>
        </w:numPr>
        <w:rPr>
          <w:color w:val="000000" w:themeColor="text1"/>
        </w:rPr>
      </w:pPr>
      <w:r w:rsidRPr="00080C49">
        <w:rPr>
          <w:color w:val="000000" w:themeColor="text1"/>
        </w:rPr>
        <w:t xml:space="preserve">The balconies will overlook the property. </w:t>
      </w:r>
    </w:p>
    <w:p w14:paraId="31B49110" w14:textId="74ECEE55" w:rsidR="00542F72" w:rsidRPr="00080C49" w:rsidRDefault="00542F72" w:rsidP="00A73EB2">
      <w:pPr>
        <w:pStyle w:val="DBodyNonum"/>
        <w:numPr>
          <w:ilvl w:val="0"/>
          <w:numId w:val="15"/>
        </w:numPr>
        <w:rPr>
          <w:color w:val="000000" w:themeColor="text1"/>
        </w:rPr>
      </w:pPr>
      <w:r w:rsidRPr="00080C49">
        <w:rPr>
          <w:color w:val="000000" w:themeColor="text1"/>
        </w:rPr>
        <w:t>Th</w:t>
      </w:r>
      <w:r w:rsidR="00D31644" w:rsidRPr="00080C49">
        <w:rPr>
          <w:color w:val="000000" w:themeColor="text1"/>
        </w:rPr>
        <w:t>e</w:t>
      </w:r>
      <w:r w:rsidRPr="00080C49">
        <w:rPr>
          <w:color w:val="000000" w:themeColor="text1"/>
        </w:rPr>
        <w:t xml:space="preserve"> </w:t>
      </w:r>
      <w:r w:rsidR="00D31644" w:rsidRPr="00080C49">
        <w:rPr>
          <w:color w:val="000000" w:themeColor="text1"/>
        </w:rPr>
        <w:t>construction</w:t>
      </w:r>
      <w:r w:rsidRPr="00080C49">
        <w:rPr>
          <w:color w:val="000000" w:themeColor="text1"/>
        </w:rPr>
        <w:t xml:space="preserve"> </w:t>
      </w:r>
      <w:r w:rsidR="00D31644" w:rsidRPr="00080C49">
        <w:rPr>
          <w:color w:val="000000" w:themeColor="text1"/>
        </w:rPr>
        <w:t>activities</w:t>
      </w:r>
      <w:r w:rsidRPr="00080C49">
        <w:rPr>
          <w:color w:val="000000" w:themeColor="text1"/>
        </w:rPr>
        <w:t xml:space="preserve"> are already disruptive. </w:t>
      </w:r>
    </w:p>
    <w:p w14:paraId="40801E1A" w14:textId="0C40BBC3" w:rsidR="00D31644" w:rsidRPr="00080C49" w:rsidRDefault="00D31644" w:rsidP="00A73EB2">
      <w:pPr>
        <w:pStyle w:val="DBodyNonum"/>
        <w:numPr>
          <w:ilvl w:val="0"/>
          <w:numId w:val="15"/>
        </w:numPr>
        <w:rPr>
          <w:color w:val="000000" w:themeColor="text1"/>
        </w:rPr>
      </w:pPr>
      <w:r w:rsidRPr="00080C49">
        <w:rPr>
          <w:color w:val="000000" w:themeColor="text1"/>
        </w:rPr>
        <w:t xml:space="preserve">The reduction in green space will </w:t>
      </w:r>
      <w:r w:rsidR="00B06EB5" w:rsidRPr="00080C49">
        <w:rPr>
          <w:color w:val="000000" w:themeColor="text1"/>
        </w:rPr>
        <w:t>have a negative impact</w:t>
      </w:r>
      <w:r w:rsidR="005A5906">
        <w:rPr>
          <w:color w:val="000000" w:themeColor="text1"/>
        </w:rPr>
        <w:t>.</w:t>
      </w:r>
    </w:p>
    <w:p w14:paraId="4C5A57CA" w14:textId="3DD84546" w:rsidR="00B06EB5" w:rsidRPr="00080C49" w:rsidRDefault="00B06EB5" w:rsidP="00A73EB2">
      <w:pPr>
        <w:pStyle w:val="DBodyNonum"/>
        <w:numPr>
          <w:ilvl w:val="0"/>
          <w:numId w:val="15"/>
        </w:numPr>
        <w:rPr>
          <w:color w:val="000000" w:themeColor="text1"/>
        </w:rPr>
      </w:pPr>
      <w:r w:rsidRPr="00080C49">
        <w:rPr>
          <w:color w:val="000000" w:themeColor="text1"/>
        </w:rPr>
        <w:t xml:space="preserve">There </w:t>
      </w:r>
      <w:r w:rsidR="002D2988" w:rsidRPr="00080C49">
        <w:rPr>
          <w:color w:val="000000" w:themeColor="text1"/>
        </w:rPr>
        <w:t>are</w:t>
      </w:r>
      <w:r w:rsidRPr="00080C49">
        <w:rPr>
          <w:color w:val="000000" w:themeColor="text1"/>
        </w:rPr>
        <w:t xml:space="preserve"> not sufficient amenities to support additional population. </w:t>
      </w:r>
    </w:p>
    <w:p w14:paraId="1FAE7DB7" w14:textId="6526E4C2" w:rsidR="00AD0DF2" w:rsidRPr="00080C49" w:rsidRDefault="00E46597" w:rsidP="00E46597">
      <w:pPr>
        <w:pStyle w:val="Heading3"/>
        <w:rPr>
          <w:color w:val="000000" w:themeColor="text1"/>
        </w:rPr>
      </w:pPr>
      <w:r w:rsidRPr="00080C49">
        <w:rPr>
          <w:color w:val="000000" w:themeColor="text1"/>
        </w:rPr>
        <w:lastRenderedPageBreak/>
        <w:t>Design and layout</w:t>
      </w:r>
    </w:p>
    <w:p w14:paraId="2022CEC7" w14:textId="05785A4B" w:rsidR="00E46597" w:rsidRPr="00080C49" w:rsidRDefault="00E46597" w:rsidP="00E46597">
      <w:pPr>
        <w:pStyle w:val="ListParagraph"/>
        <w:numPr>
          <w:ilvl w:val="0"/>
          <w:numId w:val="15"/>
        </w:numPr>
        <w:rPr>
          <w:color w:val="000000" w:themeColor="text1"/>
        </w:rPr>
      </w:pPr>
      <w:r w:rsidRPr="00080C49">
        <w:rPr>
          <w:color w:val="000000" w:themeColor="text1"/>
        </w:rPr>
        <w:t xml:space="preserve">The location, </w:t>
      </w:r>
      <w:r w:rsidR="008F7889" w:rsidRPr="00080C49">
        <w:rPr>
          <w:color w:val="000000" w:themeColor="text1"/>
        </w:rPr>
        <w:t>massing</w:t>
      </w:r>
      <w:r w:rsidRPr="00080C49">
        <w:rPr>
          <w:color w:val="000000" w:themeColor="text1"/>
        </w:rPr>
        <w:t xml:space="preserve"> and height are unacceptable. </w:t>
      </w:r>
    </w:p>
    <w:p w14:paraId="752C9F6C" w14:textId="50BD2478" w:rsidR="00F07C29" w:rsidRPr="00080C49" w:rsidRDefault="00F07C29" w:rsidP="00E46597">
      <w:pPr>
        <w:pStyle w:val="ListParagraph"/>
        <w:numPr>
          <w:ilvl w:val="0"/>
          <w:numId w:val="15"/>
        </w:numPr>
        <w:rPr>
          <w:color w:val="000000" w:themeColor="text1"/>
        </w:rPr>
      </w:pPr>
      <w:r w:rsidRPr="00080C49">
        <w:rPr>
          <w:color w:val="000000" w:themeColor="text1"/>
        </w:rPr>
        <w:t>The revised apartment blocks are visually dom</w:t>
      </w:r>
      <w:r w:rsidR="009D5AA5" w:rsidRPr="00080C49">
        <w:rPr>
          <w:color w:val="000000" w:themeColor="text1"/>
        </w:rPr>
        <w:t>inant</w:t>
      </w:r>
      <w:r w:rsidR="007E5313" w:rsidRPr="00080C49">
        <w:rPr>
          <w:color w:val="000000" w:themeColor="text1"/>
        </w:rPr>
        <w:t xml:space="preserve">, </w:t>
      </w:r>
      <w:proofErr w:type="gramStart"/>
      <w:r w:rsidR="007E5313" w:rsidRPr="00080C49">
        <w:rPr>
          <w:color w:val="000000" w:themeColor="text1"/>
        </w:rPr>
        <w:t>overbearing</w:t>
      </w:r>
      <w:proofErr w:type="gramEnd"/>
      <w:r w:rsidR="007E5313" w:rsidRPr="00080C49">
        <w:rPr>
          <w:color w:val="000000" w:themeColor="text1"/>
        </w:rPr>
        <w:t xml:space="preserve"> and </w:t>
      </w:r>
      <w:r w:rsidR="00A3489E" w:rsidRPr="00080C49">
        <w:rPr>
          <w:color w:val="000000" w:themeColor="text1"/>
        </w:rPr>
        <w:t>obtrusive</w:t>
      </w:r>
      <w:r w:rsidR="007E5313" w:rsidRPr="00080C49">
        <w:rPr>
          <w:color w:val="000000" w:themeColor="text1"/>
        </w:rPr>
        <w:t>.</w:t>
      </w:r>
    </w:p>
    <w:p w14:paraId="1BBE69D7" w14:textId="784AF335" w:rsidR="0082180D" w:rsidRPr="00080C49" w:rsidRDefault="0082180D" w:rsidP="00E46597">
      <w:pPr>
        <w:pStyle w:val="ListParagraph"/>
        <w:numPr>
          <w:ilvl w:val="0"/>
          <w:numId w:val="15"/>
        </w:numPr>
        <w:rPr>
          <w:color w:val="000000" w:themeColor="text1"/>
        </w:rPr>
      </w:pPr>
      <w:r w:rsidRPr="00080C49">
        <w:rPr>
          <w:color w:val="000000" w:themeColor="text1"/>
        </w:rPr>
        <w:t xml:space="preserve">The site is not suitable for </w:t>
      </w:r>
      <w:r w:rsidR="00FF5F24" w:rsidRPr="00080C49">
        <w:rPr>
          <w:color w:val="000000" w:themeColor="text1"/>
        </w:rPr>
        <w:t>an increase in the building heights</w:t>
      </w:r>
      <w:r w:rsidR="00A3489E" w:rsidRPr="00080C49">
        <w:rPr>
          <w:color w:val="000000" w:themeColor="text1"/>
        </w:rPr>
        <w:t xml:space="preserve">. </w:t>
      </w:r>
    </w:p>
    <w:p w14:paraId="6E612F03" w14:textId="7F1EB09F" w:rsidR="00045340" w:rsidRPr="00080C49" w:rsidRDefault="00045340" w:rsidP="00E46597">
      <w:pPr>
        <w:pStyle w:val="ListParagraph"/>
        <w:numPr>
          <w:ilvl w:val="0"/>
          <w:numId w:val="15"/>
        </w:numPr>
        <w:rPr>
          <w:color w:val="000000" w:themeColor="text1"/>
        </w:rPr>
      </w:pPr>
      <w:r w:rsidRPr="00080C49">
        <w:rPr>
          <w:color w:val="000000" w:themeColor="text1"/>
        </w:rPr>
        <w:t>The design is monolithic.</w:t>
      </w:r>
    </w:p>
    <w:p w14:paraId="576AC6CF" w14:textId="03A1AD5B" w:rsidR="008D4E3B" w:rsidRPr="00080C49" w:rsidRDefault="008D4E3B" w:rsidP="00E46597">
      <w:pPr>
        <w:pStyle w:val="ListParagraph"/>
        <w:numPr>
          <w:ilvl w:val="0"/>
          <w:numId w:val="15"/>
        </w:numPr>
        <w:rPr>
          <w:color w:val="000000" w:themeColor="text1"/>
        </w:rPr>
      </w:pPr>
      <w:r w:rsidRPr="00080C49">
        <w:rPr>
          <w:color w:val="000000" w:themeColor="text1"/>
        </w:rPr>
        <w:t xml:space="preserve">The </w:t>
      </w:r>
      <w:r w:rsidR="00080C49" w:rsidRPr="00080C49">
        <w:rPr>
          <w:color w:val="000000" w:themeColor="text1"/>
        </w:rPr>
        <w:t>computer-generated</w:t>
      </w:r>
      <w:r w:rsidRPr="00080C49">
        <w:rPr>
          <w:color w:val="000000" w:themeColor="text1"/>
        </w:rPr>
        <w:t xml:space="preserve"> documents do not </w:t>
      </w:r>
      <w:r w:rsidR="004858D2" w:rsidRPr="00080C49">
        <w:rPr>
          <w:color w:val="000000" w:themeColor="text1"/>
        </w:rPr>
        <w:t xml:space="preserve">show the reality of the project. </w:t>
      </w:r>
    </w:p>
    <w:p w14:paraId="73CF9A92" w14:textId="347A0077" w:rsidR="00FB3D5B" w:rsidRPr="00080C49" w:rsidRDefault="00FB3D5B" w:rsidP="00E46597">
      <w:pPr>
        <w:pStyle w:val="ListParagraph"/>
        <w:numPr>
          <w:ilvl w:val="0"/>
          <w:numId w:val="15"/>
        </w:numPr>
        <w:rPr>
          <w:color w:val="000000" w:themeColor="text1"/>
        </w:rPr>
      </w:pPr>
      <w:r w:rsidRPr="00080C49">
        <w:rPr>
          <w:color w:val="000000" w:themeColor="text1"/>
        </w:rPr>
        <w:t>The floating roofs will reduce the green roof and there is concern</w:t>
      </w:r>
      <w:r w:rsidR="00011C79" w:rsidRPr="00080C49">
        <w:rPr>
          <w:color w:val="000000" w:themeColor="text1"/>
        </w:rPr>
        <w:t xml:space="preserve"> of th</w:t>
      </w:r>
      <w:r w:rsidR="00080C49">
        <w:rPr>
          <w:color w:val="000000" w:themeColor="text1"/>
        </w:rPr>
        <w:t>e</w:t>
      </w:r>
      <w:r w:rsidR="00011C79" w:rsidRPr="00080C49">
        <w:rPr>
          <w:color w:val="000000" w:themeColor="text1"/>
        </w:rPr>
        <w:t xml:space="preserve"> </w:t>
      </w:r>
      <w:r w:rsidR="00080C49" w:rsidRPr="00080C49">
        <w:rPr>
          <w:color w:val="000000" w:themeColor="text1"/>
        </w:rPr>
        <w:t>possibility</w:t>
      </w:r>
      <w:r w:rsidR="00011C79" w:rsidRPr="00080C49">
        <w:rPr>
          <w:color w:val="000000" w:themeColor="text1"/>
        </w:rPr>
        <w:t xml:space="preserve"> of high winds.</w:t>
      </w:r>
      <w:r w:rsidRPr="00080C49">
        <w:rPr>
          <w:color w:val="000000" w:themeColor="text1"/>
        </w:rPr>
        <w:t xml:space="preserve"> </w:t>
      </w:r>
    </w:p>
    <w:p w14:paraId="106CF407" w14:textId="6F16FFDA" w:rsidR="002E313D" w:rsidRPr="00080C49" w:rsidRDefault="002E313D" w:rsidP="00E46597">
      <w:pPr>
        <w:pStyle w:val="ListParagraph"/>
        <w:numPr>
          <w:ilvl w:val="0"/>
          <w:numId w:val="15"/>
        </w:numPr>
        <w:rPr>
          <w:color w:val="000000" w:themeColor="text1"/>
        </w:rPr>
      </w:pPr>
      <w:r w:rsidRPr="00080C49">
        <w:rPr>
          <w:color w:val="000000" w:themeColor="text1"/>
        </w:rPr>
        <w:t xml:space="preserve">The proposal represents a material contravention of the development plan. </w:t>
      </w:r>
    </w:p>
    <w:p w14:paraId="6E42C65D" w14:textId="77777777" w:rsidR="00DA164A" w:rsidRPr="00080C49" w:rsidRDefault="00DA164A" w:rsidP="00DA164A">
      <w:pPr>
        <w:pStyle w:val="ListParagraph"/>
        <w:rPr>
          <w:color w:val="000000" w:themeColor="text1"/>
        </w:rPr>
      </w:pPr>
    </w:p>
    <w:p w14:paraId="0DB2561A" w14:textId="0D2C3709" w:rsidR="00A3489E" w:rsidRPr="00080C49" w:rsidRDefault="00A3489E" w:rsidP="00A3489E">
      <w:pPr>
        <w:pStyle w:val="CBody2"/>
        <w:rPr>
          <w:b/>
          <w:bCs/>
          <w:color w:val="000000" w:themeColor="text1"/>
        </w:rPr>
      </w:pPr>
      <w:r w:rsidRPr="00080C49">
        <w:rPr>
          <w:b/>
          <w:bCs/>
          <w:color w:val="000000" w:themeColor="text1"/>
        </w:rPr>
        <w:t>Impact on visual amenity</w:t>
      </w:r>
    </w:p>
    <w:p w14:paraId="74481515" w14:textId="3E8E1206" w:rsidR="00A3489E" w:rsidRPr="00080C49" w:rsidRDefault="00A3489E" w:rsidP="00A3489E">
      <w:pPr>
        <w:pStyle w:val="DBodyNonum"/>
        <w:numPr>
          <w:ilvl w:val="0"/>
          <w:numId w:val="22"/>
        </w:numPr>
        <w:rPr>
          <w:color w:val="000000" w:themeColor="text1"/>
        </w:rPr>
      </w:pPr>
      <w:r w:rsidRPr="00080C49">
        <w:rPr>
          <w:color w:val="000000" w:themeColor="text1"/>
        </w:rPr>
        <w:t xml:space="preserve">The </w:t>
      </w:r>
      <w:r w:rsidR="00DA164A" w:rsidRPr="00080C49">
        <w:rPr>
          <w:color w:val="000000" w:themeColor="text1"/>
        </w:rPr>
        <w:t>additional</w:t>
      </w:r>
      <w:r w:rsidR="00680136" w:rsidRPr="00080C49">
        <w:rPr>
          <w:color w:val="000000" w:themeColor="text1"/>
        </w:rPr>
        <w:t xml:space="preserve"> floor will have a </w:t>
      </w:r>
      <w:r w:rsidR="00DA164A" w:rsidRPr="00080C49">
        <w:rPr>
          <w:color w:val="000000" w:themeColor="text1"/>
        </w:rPr>
        <w:t>severe</w:t>
      </w:r>
      <w:r w:rsidR="00680136" w:rsidRPr="00080C49">
        <w:rPr>
          <w:color w:val="000000" w:themeColor="text1"/>
        </w:rPr>
        <w:t xml:space="preserve"> impact on the visual amenity.</w:t>
      </w:r>
    </w:p>
    <w:p w14:paraId="6B5636AF" w14:textId="40051801" w:rsidR="003C2F10" w:rsidRPr="00080C49" w:rsidRDefault="003C2F10" w:rsidP="00A3489E">
      <w:pPr>
        <w:pStyle w:val="DBodyNonum"/>
        <w:numPr>
          <w:ilvl w:val="0"/>
          <w:numId w:val="22"/>
        </w:numPr>
        <w:rPr>
          <w:color w:val="000000" w:themeColor="text1"/>
        </w:rPr>
      </w:pPr>
      <w:r w:rsidRPr="00080C49">
        <w:rPr>
          <w:color w:val="000000" w:themeColor="text1"/>
        </w:rPr>
        <w:t xml:space="preserve">The development is </w:t>
      </w:r>
      <w:r w:rsidR="00080C49" w:rsidRPr="00080C49">
        <w:rPr>
          <w:color w:val="000000" w:themeColor="text1"/>
        </w:rPr>
        <w:t>currently</w:t>
      </w:r>
      <w:r w:rsidRPr="00080C49">
        <w:rPr>
          <w:color w:val="000000" w:themeColor="text1"/>
        </w:rPr>
        <w:t xml:space="preserve"> under construction and </w:t>
      </w:r>
      <w:r w:rsidR="0085212F" w:rsidRPr="00080C49">
        <w:rPr>
          <w:color w:val="000000" w:themeColor="text1"/>
        </w:rPr>
        <w:t xml:space="preserve">the impact of the </w:t>
      </w:r>
      <w:r w:rsidR="00080C49" w:rsidRPr="00080C49">
        <w:rPr>
          <w:color w:val="000000" w:themeColor="text1"/>
        </w:rPr>
        <w:t>height</w:t>
      </w:r>
      <w:r w:rsidR="0085212F" w:rsidRPr="00080C49">
        <w:rPr>
          <w:color w:val="000000" w:themeColor="text1"/>
        </w:rPr>
        <w:t xml:space="preserve"> is evident. </w:t>
      </w:r>
    </w:p>
    <w:p w14:paraId="66EED190" w14:textId="34C6F8DA" w:rsidR="00757BD3" w:rsidRPr="00080C49" w:rsidRDefault="00757BD3" w:rsidP="00A3489E">
      <w:pPr>
        <w:pStyle w:val="DBodyNonum"/>
        <w:numPr>
          <w:ilvl w:val="0"/>
          <w:numId w:val="22"/>
        </w:numPr>
        <w:rPr>
          <w:color w:val="000000" w:themeColor="text1"/>
        </w:rPr>
      </w:pPr>
      <w:r w:rsidRPr="00080C49">
        <w:rPr>
          <w:color w:val="000000" w:themeColor="text1"/>
        </w:rPr>
        <w:t xml:space="preserve">The impact of the proposal is </w:t>
      </w:r>
      <w:proofErr w:type="gramStart"/>
      <w:r w:rsidRPr="00080C49">
        <w:rPr>
          <w:color w:val="000000" w:themeColor="text1"/>
        </w:rPr>
        <w:t>reverting back</w:t>
      </w:r>
      <w:proofErr w:type="gramEnd"/>
      <w:r w:rsidRPr="00080C49">
        <w:rPr>
          <w:color w:val="000000" w:themeColor="text1"/>
        </w:rPr>
        <w:t xml:space="preserve"> to the </w:t>
      </w:r>
      <w:r w:rsidR="00216102" w:rsidRPr="00080C49">
        <w:rPr>
          <w:color w:val="000000" w:themeColor="text1"/>
        </w:rPr>
        <w:t>original</w:t>
      </w:r>
      <w:r w:rsidRPr="00080C49">
        <w:rPr>
          <w:color w:val="000000" w:themeColor="text1"/>
        </w:rPr>
        <w:t xml:space="preserve"> refused scheme. </w:t>
      </w:r>
    </w:p>
    <w:p w14:paraId="5EA35C56" w14:textId="122ECCD8" w:rsidR="003E64FC" w:rsidRDefault="002C2E9D" w:rsidP="002C2E9D">
      <w:pPr>
        <w:pStyle w:val="EHead1"/>
      </w:pPr>
      <w:bookmarkStart w:id="16" w:name="_Toc105490404"/>
      <w:r>
        <w:t>Policy Context</w:t>
      </w:r>
      <w:bookmarkEnd w:id="16"/>
      <w:r>
        <w:t xml:space="preserve"> </w:t>
      </w:r>
    </w:p>
    <w:p w14:paraId="5EDDC17D" w14:textId="77777777" w:rsidR="00293731" w:rsidRPr="00F12B6D" w:rsidRDefault="00293731" w:rsidP="00293731">
      <w:pPr>
        <w:pStyle w:val="BBody1"/>
        <w:rPr>
          <w:b/>
          <w:bCs/>
        </w:rPr>
      </w:pPr>
      <w:r w:rsidRPr="00F12B6D">
        <w:rPr>
          <w:b/>
          <w:bCs/>
        </w:rPr>
        <w:t>Project Ireland 2040 - National Planning Framework</w:t>
      </w:r>
    </w:p>
    <w:p w14:paraId="3DA46151" w14:textId="0ED2444A" w:rsidR="00F12B6D" w:rsidRDefault="00F12B6D" w:rsidP="00F12B6D">
      <w:pPr>
        <w:pStyle w:val="BBody1"/>
        <w:rPr>
          <w:b/>
        </w:rPr>
      </w:pPr>
      <w:r w:rsidRPr="00F12B6D">
        <w:rPr>
          <w:b/>
        </w:rPr>
        <w:t>Section 28 Ministerial Guidelines</w:t>
      </w:r>
    </w:p>
    <w:p w14:paraId="068F70F4" w14:textId="1E76C159" w:rsidR="00555654" w:rsidRPr="00B25436" w:rsidRDefault="00555654" w:rsidP="00555654">
      <w:pPr>
        <w:pStyle w:val="DBodyNonum"/>
        <w:numPr>
          <w:ilvl w:val="0"/>
          <w:numId w:val="21"/>
        </w:numPr>
      </w:pPr>
      <w:r w:rsidRPr="00B25436">
        <w:t xml:space="preserve">Sustainable Residential Development in Urban Areas, Guidelines for Planning </w:t>
      </w:r>
      <w:proofErr w:type="gramStart"/>
      <w:r w:rsidRPr="00B25436">
        <w:t>Authorities</w:t>
      </w:r>
      <w:proofErr w:type="gramEnd"/>
      <w:r w:rsidR="00080C49">
        <w:t xml:space="preserve"> </w:t>
      </w:r>
      <w:r w:rsidRPr="00B25436">
        <w:t xml:space="preserve">and the accompanying Urban Design Manual: A Best Practice Guide </w:t>
      </w:r>
    </w:p>
    <w:p w14:paraId="47ECE4FB" w14:textId="5E2AFDB2" w:rsidR="00555654" w:rsidRPr="00B25436" w:rsidRDefault="00555654" w:rsidP="00555654">
      <w:pPr>
        <w:pStyle w:val="DBodyNonum"/>
        <w:numPr>
          <w:ilvl w:val="0"/>
          <w:numId w:val="21"/>
        </w:numPr>
      </w:pPr>
      <w:r w:rsidRPr="00B25436">
        <w:t xml:space="preserve">Sustainable Urban Housing, Design Standards for New Apartments, Guidelines for Planning Authorities </w:t>
      </w:r>
    </w:p>
    <w:p w14:paraId="66194EB1" w14:textId="6E24B2C3" w:rsidR="00555654" w:rsidRPr="00B25436" w:rsidRDefault="00555654" w:rsidP="00555654">
      <w:pPr>
        <w:pStyle w:val="DBodyNonum"/>
        <w:numPr>
          <w:ilvl w:val="0"/>
          <w:numId w:val="21"/>
        </w:numPr>
      </w:pPr>
      <w:r w:rsidRPr="00B25436">
        <w:t xml:space="preserve">Urban Development and Building Height Guidelines for Planning Authorities </w:t>
      </w:r>
    </w:p>
    <w:p w14:paraId="73ECD083" w14:textId="7FF11120" w:rsidR="00555654" w:rsidRPr="00B25436" w:rsidRDefault="00555654" w:rsidP="00555654">
      <w:pPr>
        <w:pStyle w:val="DBodyNonum"/>
        <w:numPr>
          <w:ilvl w:val="0"/>
          <w:numId w:val="21"/>
        </w:numPr>
      </w:pPr>
      <w:r w:rsidRPr="00B25436">
        <w:t xml:space="preserve">Design Manual for Urban Roads and Streets </w:t>
      </w:r>
    </w:p>
    <w:p w14:paraId="339276CB" w14:textId="0EAF8E41" w:rsidR="00555654" w:rsidRPr="00F12B6D" w:rsidRDefault="00555654" w:rsidP="00555654">
      <w:pPr>
        <w:pStyle w:val="DBodyNonum"/>
        <w:numPr>
          <w:ilvl w:val="0"/>
          <w:numId w:val="21"/>
        </w:numPr>
      </w:pPr>
      <w:r>
        <w:lastRenderedPageBreak/>
        <w:t xml:space="preserve">Guidelines for Planning Authorities and An Bord Pleanála on carrying out Environmental Impact Assessment’, </w:t>
      </w:r>
    </w:p>
    <w:p w14:paraId="0D20F6AA" w14:textId="42A1466F" w:rsidR="00683CC5" w:rsidRDefault="005F453E" w:rsidP="001A6FAB">
      <w:pPr>
        <w:pStyle w:val="BBody1"/>
        <w:rPr>
          <w:b/>
        </w:rPr>
      </w:pPr>
      <w:r w:rsidRPr="005F453E">
        <w:rPr>
          <w:b/>
        </w:rPr>
        <w:t>Regional Spatial and Economic Strategy for the Eastern and Midland Region 2019-2031</w:t>
      </w:r>
    </w:p>
    <w:p w14:paraId="61B3BCE7" w14:textId="194F2A93" w:rsidR="001A6FAB" w:rsidRPr="00F54D39" w:rsidRDefault="001A6FAB" w:rsidP="001A6FAB">
      <w:pPr>
        <w:pStyle w:val="BBody1"/>
        <w:rPr>
          <w:b/>
        </w:rPr>
      </w:pPr>
      <w:r w:rsidRPr="00F54D39">
        <w:rPr>
          <w:b/>
        </w:rPr>
        <w:t>South Dublin County Development Plan 2016-2022</w:t>
      </w:r>
    </w:p>
    <w:p w14:paraId="4762D6CA" w14:textId="77777777" w:rsidR="001A6FAB" w:rsidRDefault="001A6FAB" w:rsidP="001A6FAB">
      <w:pPr>
        <w:pStyle w:val="BBody1"/>
        <w:numPr>
          <w:ilvl w:val="0"/>
          <w:numId w:val="0"/>
        </w:numPr>
        <w:rPr>
          <w:i/>
        </w:rPr>
      </w:pPr>
      <w:r>
        <w:t>The site is zoned as VC-Village Centre where it is an objective “</w:t>
      </w:r>
      <w:r w:rsidRPr="00877B1D">
        <w:rPr>
          <w:i/>
        </w:rPr>
        <w:t>To protect, improve and provide for the future development of Village Centres</w:t>
      </w:r>
      <w:r>
        <w:rPr>
          <w:i/>
        </w:rPr>
        <w:t>”</w:t>
      </w:r>
      <w:r w:rsidRPr="00877B1D">
        <w:rPr>
          <w:i/>
        </w:rPr>
        <w:t>.</w:t>
      </w:r>
    </w:p>
    <w:p w14:paraId="35D6DA4D" w14:textId="77777777" w:rsidR="001A6FAB" w:rsidRPr="00A364BA" w:rsidRDefault="001A6FAB" w:rsidP="001A6FAB">
      <w:pPr>
        <w:pStyle w:val="BBody1"/>
        <w:numPr>
          <w:ilvl w:val="0"/>
          <w:numId w:val="17"/>
        </w:numPr>
        <w:rPr>
          <w:i/>
        </w:rPr>
      </w:pPr>
      <w:r>
        <w:t xml:space="preserve">Residential is permitted in principle. </w:t>
      </w:r>
    </w:p>
    <w:p w14:paraId="0E818A6D" w14:textId="77777777" w:rsidR="001A6FAB" w:rsidRDefault="001A6FAB" w:rsidP="001A6FAB">
      <w:pPr>
        <w:pStyle w:val="BBody1"/>
        <w:numPr>
          <w:ilvl w:val="0"/>
          <w:numId w:val="17"/>
        </w:numPr>
        <w:rPr>
          <w:i/>
        </w:rPr>
      </w:pPr>
      <w:r>
        <w:t xml:space="preserve">The VC zoning is to support the protection and conservation of the special character of traditional village and provide for enhanced retail and retail services, tourism, residential, commercial, </w:t>
      </w:r>
      <w:proofErr w:type="gramStart"/>
      <w:r>
        <w:t>cultural</w:t>
      </w:r>
      <w:proofErr w:type="gramEnd"/>
      <w:r>
        <w:t xml:space="preserve"> and other uses that are appropriate to the village context. </w:t>
      </w:r>
    </w:p>
    <w:p w14:paraId="1AA831E5" w14:textId="77777777" w:rsidR="001A6FAB" w:rsidRDefault="001A6FAB" w:rsidP="001A6FAB">
      <w:pPr>
        <w:pStyle w:val="BBody1"/>
        <w:numPr>
          <w:ilvl w:val="0"/>
          <w:numId w:val="0"/>
        </w:numPr>
      </w:pPr>
      <w:r w:rsidRPr="00435CBD">
        <w:rPr>
          <w:u w:val="single"/>
        </w:rPr>
        <w:t>Site Specific local Objective</w:t>
      </w:r>
      <w:r>
        <w:t>:</w:t>
      </w:r>
    </w:p>
    <w:p w14:paraId="418EDDCE" w14:textId="5CB5B40C" w:rsidR="001A6FAB" w:rsidRDefault="001A6FAB" w:rsidP="001A6FAB">
      <w:pPr>
        <w:pStyle w:val="BBody1"/>
        <w:numPr>
          <w:ilvl w:val="0"/>
          <w:numId w:val="0"/>
        </w:numPr>
        <w:rPr>
          <w:rFonts w:eastAsiaTheme="minorHAnsi"/>
          <w:i/>
          <w:color w:val="000000"/>
          <w:sz w:val="23"/>
          <w:szCs w:val="23"/>
          <w:lang w:val="en-US"/>
        </w:rPr>
      </w:pPr>
      <w:r w:rsidRPr="00435CBD">
        <w:t>UC6 SLO 1-</w:t>
      </w:r>
      <w:r>
        <w:t xml:space="preserve"> </w:t>
      </w:r>
      <w:r w:rsidRPr="00877B1D">
        <w:rPr>
          <w:rFonts w:eastAsiaTheme="minorHAnsi"/>
          <w:i/>
          <w:color w:val="000000"/>
          <w:sz w:val="23"/>
          <w:szCs w:val="23"/>
          <w:lang w:val="en-US"/>
        </w:rPr>
        <w:t xml:space="preserve">To preserve the character of Palmerstown Village by limiting any future development on the former Vincent Byrne site to three </w:t>
      </w:r>
      <w:proofErr w:type="spellStart"/>
      <w:proofErr w:type="gramStart"/>
      <w:r w:rsidRPr="00877B1D">
        <w:rPr>
          <w:rFonts w:eastAsiaTheme="minorHAnsi"/>
          <w:i/>
          <w:color w:val="000000"/>
          <w:sz w:val="23"/>
          <w:szCs w:val="23"/>
          <w:lang w:val="en-US"/>
        </w:rPr>
        <w:t>storey</w:t>
      </w:r>
      <w:proofErr w:type="spellEnd"/>
      <w:proofErr w:type="gramEnd"/>
      <w:r w:rsidRPr="00877B1D">
        <w:rPr>
          <w:rFonts w:eastAsiaTheme="minorHAnsi"/>
          <w:i/>
          <w:color w:val="000000"/>
          <w:sz w:val="23"/>
          <w:szCs w:val="23"/>
          <w:lang w:val="en-US"/>
        </w:rPr>
        <w:t xml:space="preserve"> in height, and two </w:t>
      </w:r>
      <w:proofErr w:type="spellStart"/>
      <w:r w:rsidRPr="00877B1D">
        <w:rPr>
          <w:rFonts w:eastAsiaTheme="minorHAnsi"/>
          <w:i/>
          <w:color w:val="000000"/>
          <w:sz w:val="23"/>
          <w:szCs w:val="23"/>
          <w:lang w:val="en-US"/>
        </w:rPr>
        <w:t>storey</w:t>
      </w:r>
      <w:proofErr w:type="spellEnd"/>
      <w:r w:rsidRPr="00877B1D">
        <w:rPr>
          <w:rFonts w:eastAsiaTheme="minorHAnsi"/>
          <w:i/>
          <w:color w:val="000000"/>
          <w:sz w:val="23"/>
          <w:szCs w:val="23"/>
          <w:lang w:val="en-US"/>
        </w:rPr>
        <w:t xml:space="preserve"> where it backs or sides onto adjoining two </w:t>
      </w:r>
      <w:proofErr w:type="spellStart"/>
      <w:r w:rsidRPr="00877B1D">
        <w:rPr>
          <w:rFonts w:eastAsiaTheme="minorHAnsi"/>
          <w:i/>
          <w:color w:val="000000"/>
          <w:sz w:val="23"/>
          <w:szCs w:val="23"/>
          <w:lang w:val="en-US"/>
        </w:rPr>
        <w:t>storey</w:t>
      </w:r>
      <w:proofErr w:type="spellEnd"/>
      <w:r w:rsidRPr="00877B1D">
        <w:rPr>
          <w:rFonts w:eastAsiaTheme="minorHAnsi"/>
          <w:i/>
          <w:color w:val="000000"/>
          <w:sz w:val="23"/>
          <w:szCs w:val="23"/>
          <w:lang w:val="en-US"/>
        </w:rPr>
        <w:t xml:space="preserve"> housing.’</w:t>
      </w:r>
    </w:p>
    <w:p w14:paraId="20E009D8" w14:textId="77777777" w:rsidR="001A6FAB" w:rsidRDefault="001A6FAB" w:rsidP="001A6FAB">
      <w:pPr>
        <w:pStyle w:val="DBodyNonum"/>
        <w:rPr>
          <w:lang w:val="en-US"/>
        </w:rPr>
      </w:pPr>
      <w:r w:rsidRPr="00877B1D">
        <w:rPr>
          <w:lang w:val="en-US"/>
        </w:rPr>
        <w:t>development to the east of the M50 and south of the River Dodder”.</w:t>
      </w:r>
    </w:p>
    <w:p w14:paraId="4DE66D6C" w14:textId="77777777" w:rsidR="001A6FAB" w:rsidRPr="00CF5787" w:rsidRDefault="001A6FAB" w:rsidP="001A6FAB">
      <w:pPr>
        <w:pStyle w:val="DBodyNonum"/>
        <w:rPr>
          <w:u w:val="single"/>
          <w:lang w:val="en-US"/>
        </w:rPr>
      </w:pPr>
      <w:r w:rsidRPr="00CF5787">
        <w:rPr>
          <w:u w:val="single"/>
          <w:lang w:val="en-US"/>
        </w:rPr>
        <w:t>H</w:t>
      </w:r>
      <w:r>
        <w:rPr>
          <w:u w:val="single"/>
          <w:lang w:val="en-US"/>
        </w:rPr>
        <w:t>eights</w:t>
      </w:r>
    </w:p>
    <w:p w14:paraId="1C00ACCA" w14:textId="77777777" w:rsidR="001A6FAB" w:rsidRDefault="001A6FAB" w:rsidP="001A6FAB">
      <w:pPr>
        <w:pStyle w:val="DBodyNonum"/>
        <w:rPr>
          <w:lang w:val="en-US"/>
        </w:rPr>
      </w:pPr>
      <w:r w:rsidRPr="00877B1D">
        <w:rPr>
          <w:lang w:val="en-US"/>
        </w:rPr>
        <w:t>Housing (H) Policy 7 Urban Design in Residential Developments</w:t>
      </w:r>
      <w:r>
        <w:rPr>
          <w:lang w:val="en-US"/>
        </w:rPr>
        <w:t>.</w:t>
      </w:r>
      <w:r w:rsidRPr="00877B1D">
        <w:rPr>
          <w:lang w:val="en-US"/>
        </w:rPr>
        <w:t xml:space="preserve"> </w:t>
      </w:r>
    </w:p>
    <w:p w14:paraId="60F19214" w14:textId="77777777" w:rsidR="001A6FAB" w:rsidRDefault="001A6FAB" w:rsidP="001A6FAB">
      <w:pPr>
        <w:pStyle w:val="DBodyNonum"/>
        <w:rPr>
          <w:i/>
          <w:lang w:val="en-US"/>
        </w:rPr>
      </w:pPr>
      <w:r w:rsidRPr="00877B1D">
        <w:rPr>
          <w:lang w:val="en-US"/>
        </w:rPr>
        <w:t xml:space="preserve">H7 Objective 4 states: </w:t>
      </w:r>
      <w:r>
        <w:rPr>
          <w:lang w:val="en-US"/>
        </w:rPr>
        <w:t>“</w:t>
      </w:r>
      <w:r w:rsidRPr="00825A56">
        <w:rPr>
          <w:i/>
          <w:lang w:val="en-US"/>
        </w:rPr>
        <w:t xml:space="preserve">that any future development of both residential and/or commercial developments in Palmerstown Village and the greater Palmerstown Area shall not be higher than or in excess of three stories in height.”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80"/>
      </w:tblGrid>
      <w:tr w:rsidR="001A6FAB" w:rsidRPr="00825A56" w14:paraId="32190AF8" w14:textId="77777777" w:rsidTr="009C1775">
        <w:trPr>
          <w:trHeight w:val="495"/>
        </w:trPr>
        <w:tc>
          <w:tcPr>
            <w:tcW w:w="8980" w:type="dxa"/>
          </w:tcPr>
          <w:p w14:paraId="2E7DFB28" w14:textId="77777777" w:rsidR="001A6FAB" w:rsidRPr="00825A56" w:rsidRDefault="001A6FAB" w:rsidP="009C1775">
            <w:pPr>
              <w:pStyle w:val="DBodyNonum"/>
            </w:pPr>
            <w:r w:rsidRPr="00825A56">
              <w:rPr>
                <w:b/>
                <w:bCs/>
              </w:rPr>
              <w:t>UC6 Objective 1:</w:t>
            </w:r>
            <w:r>
              <w:t xml:space="preserve"> </w:t>
            </w:r>
            <w:r w:rsidRPr="00825A56">
              <w:rPr>
                <w:i/>
              </w:rPr>
              <w:t xml:space="preserve">“To encourage varied building heights in town, district, village, local and regeneration areas to support compact urban form, sense of place, urban legibility and visual diversity while maintaining a general restriction on the development of tall buildings adjacent to two-storey housing”. </w:t>
            </w:r>
          </w:p>
        </w:tc>
      </w:tr>
    </w:tbl>
    <w:p w14:paraId="05C692FB" w14:textId="77777777" w:rsidR="001A6FAB" w:rsidRPr="00825A56" w:rsidRDefault="001A6FAB" w:rsidP="001A6FAB">
      <w:pPr>
        <w:pStyle w:val="DBodyNonum"/>
        <w:rPr>
          <w:b/>
          <w:lang w:val="en-US"/>
        </w:rPr>
      </w:pPr>
      <w:r>
        <w:rPr>
          <w:b/>
          <w:lang w:val="en-US"/>
        </w:rPr>
        <w:t xml:space="preserve">UC6 Objective 2: </w:t>
      </w:r>
      <w:r>
        <w:rPr>
          <w:i/>
          <w:lang w:val="en-US"/>
        </w:rPr>
        <w:t>“</w:t>
      </w:r>
      <w:r w:rsidRPr="00825A56">
        <w:rPr>
          <w:i/>
          <w:lang w:val="en-US"/>
        </w:rPr>
        <w:t>To ensure that higher buildings in established areas take account of and respect the surrounding context.</w:t>
      </w:r>
      <w:r>
        <w:rPr>
          <w:i/>
          <w:lang w:val="en-US"/>
        </w:rPr>
        <w:t>”</w:t>
      </w:r>
    </w:p>
    <w:p w14:paraId="2E015438" w14:textId="77777777" w:rsidR="001A6FAB" w:rsidRPr="00435CBD" w:rsidRDefault="001A6FAB" w:rsidP="001A6FAB">
      <w:pPr>
        <w:pStyle w:val="BBody1"/>
        <w:numPr>
          <w:ilvl w:val="0"/>
          <w:numId w:val="0"/>
        </w:numPr>
        <w:rPr>
          <w:u w:val="single"/>
        </w:rPr>
      </w:pPr>
      <w:r w:rsidRPr="00435CBD">
        <w:rPr>
          <w:u w:val="single"/>
        </w:rPr>
        <w:t>Settlement Hierarchy</w:t>
      </w:r>
    </w:p>
    <w:p w14:paraId="0408A231" w14:textId="77777777" w:rsidR="001A6FAB" w:rsidRDefault="001A6FAB" w:rsidP="001A6FAB">
      <w:pPr>
        <w:pStyle w:val="BBody1"/>
        <w:numPr>
          <w:ilvl w:val="0"/>
          <w:numId w:val="16"/>
        </w:numPr>
        <w:rPr>
          <w:rFonts w:eastAsiaTheme="minorHAnsi"/>
          <w:color w:val="000000"/>
          <w:sz w:val="23"/>
          <w:szCs w:val="23"/>
          <w:lang w:val="en-US"/>
        </w:rPr>
      </w:pPr>
      <w:r w:rsidRPr="00877B1D">
        <w:rPr>
          <w:rFonts w:eastAsiaTheme="minorHAnsi"/>
          <w:color w:val="000000"/>
          <w:sz w:val="23"/>
          <w:szCs w:val="23"/>
          <w:lang w:val="en-US"/>
        </w:rPr>
        <w:lastRenderedPageBreak/>
        <w:t xml:space="preserve">Table 1.1 of the CDP sets out the settlement hierarchy for South Dublin. </w:t>
      </w:r>
    </w:p>
    <w:p w14:paraId="5A42EDF8" w14:textId="77777777" w:rsidR="001A6FAB" w:rsidRDefault="001A6FAB" w:rsidP="001A6FAB">
      <w:pPr>
        <w:pStyle w:val="BBody1"/>
        <w:numPr>
          <w:ilvl w:val="0"/>
          <w:numId w:val="16"/>
        </w:numPr>
        <w:rPr>
          <w:rFonts w:eastAsiaTheme="minorHAnsi"/>
          <w:color w:val="000000"/>
          <w:sz w:val="23"/>
          <w:szCs w:val="23"/>
          <w:lang w:val="en-US"/>
        </w:rPr>
      </w:pPr>
      <w:r w:rsidRPr="00877B1D">
        <w:rPr>
          <w:rFonts w:eastAsiaTheme="minorHAnsi"/>
          <w:color w:val="000000"/>
          <w:sz w:val="23"/>
          <w:szCs w:val="23"/>
          <w:lang w:val="en-US"/>
        </w:rPr>
        <w:t xml:space="preserve">Palmerstown is identified as an area for “consolidation within the gateway”. </w:t>
      </w:r>
    </w:p>
    <w:p w14:paraId="54B01776" w14:textId="5B847693" w:rsidR="001A6FAB" w:rsidRDefault="001A6FAB" w:rsidP="001A6FAB">
      <w:pPr>
        <w:pStyle w:val="BBody1"/>
        <w:numPr>
          <w:ilvl w:val="0"/>
          <w:numId w:val="16"/>
        </w:numPr>
        <w:rPr>
          <w:rFonts w:eastAsiaTheme="minorHAnsi"/>
          <w:color w:val="000000"/>
          <w:sz w:val="23"/>
          <w:szCs w:val="23"/>
          <w:lang w:val="en-US"/>
        </w:rPr>
      </w:pPr>
      <w:r w:rsidRPr="00877B1D">
        <w:rPr>
          <w:rFonts w:eastAsiaTheme="minorHAnsi"/>
          <w:color w:val="000000"/>
          <w:sz w:val="23"/>
          <w:szCs w:val="23"/>
          <w:lang w:val="en-US"/>
        </w:rPr>
        <w:t>The plan</w:t>
      </w:r>
      <w:r>
        <w:rPr>
          <w:rFonts w:eastAsiaTheme="minorHAnsi"/>
          <w:color w:val="000000"/>
          <w:sz w:val="23"/>
          <w:szCs w:val="23"/>
          <w:lang w:val="en-US"/>
        </w:rPr>
        <w:t xml:space="preserve"> </w:t>
      </w:r>
      <w:r w:rsidRPr="00877B1D">
        <w:rPr>
          <w:rFonts w:eastAsiaTheme="minorHAnsi"/>
          <w:color w:val="000000"/>
          <w:sz w:val="23"/>
          <w:szCs w:val="23"/>
          <w:lang w:val="en-US"/>
        </w:rPr>
        <w:t xml:space="preserve">sets out that there is no significant road, water supply or drainage constraints. Proposed </w:t>
      </w:r>
      <w:r w:rsidR="00DD7C5B" w:rsidRPr="00877B1D">
        <w:rPr>
          <w:rFonts w:eastAsiaTheme="minorHAnsi"/>
          <w:color w:val="000000"/>
          <w:sz w:val="23"/>
          <w:szCs w:val="23"/>
          <w:lang w:val="en-US"/>
        </w:rPr>
        <w:t>high-capacity</w:t>
      </w:r>
      <w:r w:rsidRPr="00877B1D">
        <w:rPr>
          <w:rFonts w:eastAsiaTheme="minorHAnsi"/>
          <w:color w:val="000000"/>
          <w:sz w:val="23"/>
          <w:szCs w:val="23"/>
          <w:lang w:val="en-US"/>
        </w:rPr>
        <w:t xml:space="preserve"> transport projects would increase capacity of zoned lands.</w:t>
      </w:r>
    </w:p>
    <w:p w14:paraId="0280F7F1" w14:textId="549CBB51" w:rsidR="001A6FAB" w:rsidRDefault="001A6FAB" w:rsidP="001A6FAB">
      <w:pPr>
        <w:pStyle w:val="BBody1"/>
        <w:numPr>
          <w:ilvl w:val="0"/>
          <w:numId w:val="16"/>
        </w:numPr>
        <w:rPr>
          <w:rFonts w:eastAsiaTheme="minorHAnsi"/>
          <w:color w:val="000000"/>
          <w:sz w:val="23"/>
          <w:szCs w:val="23"/>
          <w:lang w:val="en-US"/>
        </w:rPr>
      </w:pPr>
      <w:r>
        <w:rPr>
          <w:rFonts w:eastAsiaTheme="minorHAnsi"/>
          <w:color w:val="000000"/>
          <w:sz w:val="23"/>
          <w:szCs w:val="23"/>
          <w:lang w:val="en-US"/>
        </w:rPr>
        <w:t>Table 1.10- Housing capacity is 9,620 for areas in the “consolidation areas within the Gateway</w:t>
      </w:r>
      <w:r w:rsidR="00DD7C5B">
        <w:rPr>
          <w:rFonts w:eastAsiaTheme="minorHAnsi"/>
          <w:color w:val="000000"/>
          <w:sz w:val="23"/>
          <w:szCs w:val="23"/>
          <w:lang w:val="en-US"/>
        </w:rPr>
        <w:t>”,</w:t>
      </w:r>
      <w:r>
        <w:rPr>
          <w:rFonts w:eastAsiaTheme="minorHAnsi"/>
          <w:color w:val="000000"/>
          <w:sz w:val="23"/>
          <w:szCs w:val="23"/>
          <w:lang w:val="en-US"/>
        </w:rPr>
        <w:t xml:space="preserve"> 2016-2022 </w:t>
      </w:r>
    </w:p>
    <w:p w14:paraId="28B48582" w14:textId="77777777" w:rsidR="001A6FAB" w:rsidRPr="00CF5787" w:rsidRDefault="001A6FAB" w:rsidP="001A6FAB">
      <w:pPr>
        <w:pStyle w:val="BBody1"/>
        <w:numPr>
          <w:ilvl w:val="0"/>
          <w:numId w:val="0"/>
        </w:numPr>
        <w:rPr>
          <w:u w:val="single"/>
        </w:rPr>
      </w:pPr>
      <w:r w:rsidRPr="00CF5787">
        <w:rPr>
          <w:rFonts w:eastAsiaTheme="minorHAnsi"/>
          <w:color w:val="000000"/>
          <w:sz w:val="23"/>
          <w:szCs w:val="23"/>
          <w:u w:val="single"/>
          <w:lang w:val="en-US"/>
        </w:rPr>
        <w:t xml:space="preserve">Core Strategy </w:t>
      </w:r>
    </w:p>
    <w:p w14:paraId="3072A578" w14:textId="77777777" w:rsidR="001A6FAB" w:rsidRDefault="001A6FAB" w:rsidP="001A6FAB">
      <w:pPr>
        <w:pStyle w:val="DBodyNonum"/>
        <w:rPr>
          <w:lang w:val="en-US"/>
        </w:rPr>
      </w:pPr>
      <w:r w:rsidRPr="00877B1D">
        <w:rPr>
          <w:lang w:val="en-US"/>
        </w:rPr>
        <w:t xml:space="preserve">Core Strategy Policy 1 Consolidation Areas within the Gateway sets out that “it is the policy of the Council to promote the consolidation and sustainable intensification of </w:t>
      </w:r>
    </w:p>
    <w:p w14:paraId="3942C3E3" w14:textId="77777777" w:rsidR="001A6FAB" w:rsidRPr="00CF5787" w:rsidRDefault="001A6FAB" w:rsidP="001A6FAB">
      <w:pPr>
        <w:pStyle w:val="DBodyNonum"/>
        <w:rPr>
          <w:u w:val="single"/>
          <w:lang w:val="en-US"/>
        </w:rPr>
      </w:pPr>
      <w:r>
        <w:rPr>
          <w:u w:val="single"/>
          <w:lang w:val="en-US"/>
        </w:rPr>
        <w:t xml:space="preserve">HCL Policy 14 </w:t>
      </w:r>
      <w:r w:rsidRPr="00CF5787">
        <w:rPr>
          <w:u w:val="single"/>
          <w:lang w:val="en-US"/>
        </w:rPr>
        <w:t xml:space="preserve">Liffey Valley Special Amenity Order </w:t>
      </w:r>
      <w:r>
        <w:rPr>
          <w:u w:val="single"/>
          <w:lang w:val="en-US"/>
        </w:rPr>
        <w:t>(SAA0)</w:t>
      </w:r>
    </w:p>
    <w:p w14:paraId="5161A664" w14:textId="77777777" w:rsidR="001A6FAB" w:rsidRPr="00877B1D" w:rsidRDefault="001A6FAB" w:rsidP="001A6FAB">
      <w:pPr>
        <w:pStyle w:val="DBodyNonum"/>
        <w:rPr>
          <w:lang w:val="en-US"/>
        </w:rPr>
      </w:pPr>
      <w:r w:rsidRPr="00877B1D">
        <w:rPr>
          <w:lang w:val="en-US"/>
        </w:rPr>
        <w:t xml:space="preserve">The Liffey Valley Special Amenity Area Order 1990 (SAAO) and proposed Natural Heritage Area associated with the Liffey Valley are located to the north of the site. </w:t>
      </w:r>
    </w:p>
    <w:p w14:paraId="2A393CBF" w14:textId="77777777" w:rsidR="001A6FAB" w:rsidRPr="00684787" w:rsidRDefault="001A6FAB" w:rsidP="001A6FAB">
      <w:pPr>
        <w:pStyle w:val="DBodyNonum"/>
        <w:rPr>
          <w:b/>
          <w:lang w:val="en-US"/>
        </w:rPr>
      </w:pPr>
      <w:r w:rsidRPr="00684787">
        <w:rPr>
          <w:b/>
          <w:lang w:val="en-US"/>
        </w:rPr>
        <w:t>Village Centre</w:t>
      </w:r>
    </w:p>
    <w:p w14:paraId="70DC2CDF" w14:textId="77777777" w:rsidR="001A6FAB" w:rsidRPr="0059545E" w:rsidRDefault="001A6FAB" w:rsidP="001A6FAB">
      <w:pPr>
        <w:pStyle w:val="DBodyNonum"/>
        <w:rPr>
          <w:u w:val="single"/>
        </w:rPr>
      </w:pPr>
      <w:r>
        <w:rPr>
          <w:bCs/>
          <w:u w:val="single"/>
        </w:rPr>
        <w:t>Urban Centres</w:t>
      </w:r>
      <w:r w:rsidRPr="0059545E">
        <w:rPr>
          <w:bCs/>
          <w:u w:val="single"/>
        </w:rPr>
        <w:t xml:space="preserve"> (UC) Policy 3 Village Centres </w:t>
      </w:r>
    </w:p>
    <w:p w14:paraId="49B25DC6" w14:textId="77777777" w:rsidR="001A6FAB" w:rsidRPr="0059545E" w:rsidRDefault="001A6FAB" w:rsidP="001A6FAB">
      <w:pPr>
        <w:pStyle w:val="DBodyNonum"/>
      </w:pPr>
      <w:r w:rsidRPr="0059545E">
        <w:rPr>
          <w:i/>
          <w:iCs/>
        </w:rPr>
        <w:t xml:space="preserve">“It is the policy of the Council to strengthen the traditional villages of the County by improving the public realm, sustainable transport linkages, commercial viability and promoting tourism and heritage value.” </w:t>
      </w:r>
    </w:p>
    <w:p w14:paraId="5AC44B05" w14:textId="77777777" w:rsidR="001A6FAB" w:rsidRPr="0059545E" w:rsidRDefault="001A6FAB" w:rsidP="001A6FAB">
      <w:pPr>
        <w:pStyle w:val="DBodyNonum"/>
      </w:pPr>
      <w:r w:rsidRPr="0059545E">
        <w:rPr>
          <w:b/>
          <w:bCs/>
        </w:rPr>
        <w:t xml:space="preserve">UC3 Objective 2: </w:t>
      </w:r>
      <w:r w:rsidRPr="0059545E">
        <w:rPr>
          <w:i/>
          <w:iCs/>
        </w:rPr>
        <w:t xml:space="preserve">“To promote design standards and densities in traditional village centres, that are informed by the surrounding village and historic context and enhance the specific characteristics of each town or village in terms of design, scale and external finishes.” </w:t>
      </w:r>
    </w:p>
    <w:p w14:paraId="377EF3B5" w14:textId="77777777" w:rsidR="001A6FAB" w:rsidRPr="0059545E" w:rsidRDefault="001A6FAB" w:rsidP="001A6FAB">
      <w:pPr>
        <w:pStyle w:val="DBodyNonum"/>
      </w:pPr>
      <w:r>
        <w:rPr>
          <w:b/>
          <w:bCs/>
        </w:rPr>
        <w:t xml:space="preserve">Infill- </w:t>
      </w:r>
      <w:r w:rsidRPr="0059545E">
        <w:rPr>
          <w:b/>
          <w:bCs/>
        </w:rPr>
        <w:t xml:space="preserve">UC3 Objective 4: </w:t>
      </w:r>
      <w:r w:rsidRPr="0059545E">
        <w:rPr>
          <w:i/>
          <w:iCs/>
        </w:rPr>
        <w:t xml:space="preserve">“To continue to improve the environment and public realm of village centres in terms of environmental quality, urban design, safety, identity and image.” </w:t>
      </w:r>
    </w:p>
    <w:p w14:paraId="1C582805" w14:textId="77777777" w:rsidR="001A6FAB" w:rsidRDefault="001A6FAB" w:rsidP="001A6FAB">
      <w:pPr>
        <w:pStyle w:val="DBodyNonum"/>
        <w:rPr>
          <w:i/>
          <w:iCs/>
        </w:rPr>
      </w:pPr>
      <w:r w:rsidRPr="0059545E">
        <w:rPr>
          <w:b/>
          <w:bCs/>
        </w:rPr>
        <w:t xml:space="preserve">UC3 Objective 7: </w:t>
      </w:r>
      <w:r w:rsidRPr="0059545E">
        <w:rPr>
          <w:i/>
          <w:iCs/>
        </w:rPr>
        <w:t>“To reinforce village centres as a priority location for new mixed-use development and to promote and support new development that consolidates the existing urban character with quality of design, integration and linkage as important considerations.”</w:t>
      </w:r>
    </w:p>
    <w:p w14:paraId="7D04034E" w14:textId="77777777" w:rsidR="001A6FAB" w:rsidRDefault="001A6FAB" w:rsidP="001A6FAB">
      <w:pPr>
        <w:pStyle w:val="DBodyNonum"/>
        <w:rPr>
          <w:iCs/>
          <w:u w:val="single"/>
        </w:rPr>
      </w:pPr>
      <w:r w:rsidRPr="001A7BDE">
        <w:rPr>
          <w:iCs/>
          <w:u w:val="single"/>
        </w:rPr>
        <w:t>Roads</w:t>
      </w:r>
    </w:p>
    <w:p w14:paraId="1DFFD015" w14:textId="77777777" w:rsidR="001A6FAB" w:rsidRPr="001443AA" w:rsidRDefault="001A6FAB" w:rsidP="001A6FAB">
      <w:pPr>
        <w:pStyle w:val="DBodyNonum"/>
        <w:rPr>
          <w:iCs/>
        </w:rPr>
      </w:pPr>
      <w:r w:rsidRPr="001443AA">
        <w:rPr>
          <w:iCs/>
        </w:rPr>
        <w:lastRenderedPageBreak/>
        <w:t>Table 6.5 - Six Year Road Programme</w:t>
      </w:r>
    </w:p>
    <w:p w14:paraId="79DE7C22" w14:textId="77777777" w:rsidR="001A6FAB" w:rsidRPr="001443AA" w:rsidRDefault="001A6FAB" w:rsidP="001A6FAB">
      <w:pPr>
        <w:pStyle w:val="DBodyNonum"/>
        <w:numPr>
          <w:ilvl w:val="0"/>
          <w:numId w:val="20"/>
        </w:numPr>
        <w:rPr>
          <w:iCs/>
        </w:rPr>
      </w:pPr>
      <w:proofErr w:type="spellStart"/>
      <w:r w:rsidRPr="001443AA">
        <w:rPr>
          <w:iCs/>
        </w:rPr>
        <w:t>Kennelsfort</w:t>
      </w:r>
      <w:proofErr w:type="spellEnd"/>
      <w:r w:rsidRPr="001443AA">
        <w:rPr>
          <w:iCs/>
        </w:rPr>
        <w:t xml:space="preserve"> Toad and the R148- Upgrade existing junction- Provision of grade separated junction to enhance the efficiency of the junction, particularly for buses on the N4/Lucan Road QBC and ensure safe crossing facilities are provided for all users. </w:t>
      </w:r>
    </w:p>
    <w:p w14:paraId="674D21A1" w14:textId="77777777" w:rsidR="001A6FAB" w:rsidRPr="00266B32" w:rsidRDefault="001A6FAB" w:rsidP="001A6FAB">
      <w:pPr>
        <w:pStyle w:val="DBodyNonum"/>
        <w:rPr>
          <w:iCs/>
        </w:rPr>
      </w:pPr>
      <w:r w:rsidRPr="00266B32">
        <w:rPr>
          <w:iCs/>
        </w:rPr>
        <w:t>Table 6.6- Medium to Long term Road Objectives</w:t>
      </w:r>
    </w:p>
    <w:p w14:paraId="1510124E" w14:textId="77777777" w:rsidR="001A6FAB" w:rsidRDefault="001A6FAB" w:rsidP="001A6FAB">
      <w:pPr>
        <w:pStyle w:val="DBodyNonum"/>
        <w:numPr>
          <w:ilvl w:val="0"/>
          <w:numId w:val="19"/>
        </w:numPr>
        <w:rPr>
          <w:iCs/>
        </w:rPr>
      </w:pPr>
      <w:r>
        <w:rPr>
          <w:iCs/>
        </w:rPr>
        <w:t>Junction 8- M50- Re-establishment of the J8 Junction -To promote development of enterprise lands at Clondalkin (and Park West) and to alleviate traffic congestion within Clondalkin and Palmerstown Villages.</w:t>
      </w:r>
    </w:p>
    <w:p w14:paraId="249AF4A2" w14:textId="77777777" w:rsidR="001A6FAB" w:rsidRDefault="001A6FAB" w:rsidP="001A6FAB">
      <w:pPr>
        <w:pStyle w:val="DBodyNonum"/>
        <w:rPr>
          <w:iCs/>
        </w:rPr>
      </w:pPr>
      <w:r>
        <w:rPr>
          <w:iCs/>
        </w:rPr>
        <w:t>TM Policy 7- Car parking. Management of Public Parking</w:t>
      </w:r>
    </w:p>
    <w:p w14:paraId="67A7AA77" w14:textId="77777777" w:rsidR="001A6FAB" w:rsidRDefault="001A6FAB" w:rsidP="001A6FAB">
      <w:pPr>
        <w:pStyle w:val="DBodyNonum"/>
        <w:numPr>
          <w:ilvl w:val="0"/>
          <w:numId w:val="19"/>
        </w:numPr>
        <w:rPr>
          <w:iCs/>
        </w:rPr>
      </w:pPr>
      <w:r>
        <w:rPr>
          <w:iCs/>
        </w:rPr>
        <w:t xml:space="preserve">Pay and display parking and inclusion of residential permit systems in Palmerstown will prioritise on-street parking for residents and reduce traffic to these areas. </w:t>
      </w:r>
    </w:p>
    <w:p w14:paraId="2643793D" w14:textId="77777777" w:rsidR="001A6FAB" w:rsidRPr="00266B32" w:rsidRDefault="001A6FAB" w:rsidP="001A6FAB">
      <w:pPr>
        <w:pStyle w:val="DBodyNonum"/>
        <w:rPr>
          <w:iCs/>
          <w:u w:val="single"/>
        </w:rPr>
      </w:pPr>
      <w:r w:rsidRPr="00266B32">
        <w:rPr>
          <w:iCs/>
          <w:u w:val="single"/>
        </w:rPr>
        <w:t>Cycling</w:t>
      </w:r>
    </w:p>
    <w:p w14:paraId="058EE31E" w14:textId="3E608F6E" w:rsidR="001A6FAB" w:rsidRDefault="001A6FAB" w:rsidP="001A6FAB">
      <w:pPr>
        <w:pStyle w:val="DBodyNonum"/>
        <w:rPr>
          <w:iCs/>
        </w:rPr>
      </w:pPr>
      <w:r>
        <w:rPr>
          <w:iCs/>
        </w:rPr>
        <w:t xml:space="preserve">Table 6.4- </w:t>
      </w:r>
      <w:r w:rsidR="00B11EA7">
        <w:rPr>
          <w:iCs/>
        </w:rPr>
        <w:t>Six-year</w:t>
      </w:r>
      <w:r>
        <w:rPr>
          <w:iCs/>
        </w:rPr>
        <w:t xml:space="preserve"> cycle network programme</w:t>
      </w:r>
    </w:p>
    <w:p w14:paraId="55ABB417" w14:textId="77777777" w:rsidR="001A6FAB" w:rsidRDefault="001A6FAB" w:rsidP="001A6FAB">
      <w:pPr>
        <w:pStyle w:val="DBodyNonum"/>
        <w:numPr>
          <w:ilvl w:val="0"/>
          <w:numId w:val="18"/>
        </w:numPr>
        <w:rPr>
          <w:iCs/>
        </w:rPr>
      </w:pPr>
      <w:r>
        <w:rPr>
          <w:iCs/>
        </w:rPr>
        <w:t>Liffey Valley Greenway- Green Route- Lucan to Palmerstown</w:t>
      </w:r>
    </w:p>
    <w:p w14:paraId="3728A70E" w14:textId="77777777" w:rsidR="001A6FAB" w:rsidRDefault="001A6FAB" w:rsidP="001A6FAB">
      <w:pPr>
        <w:pStyle w:val="DBodyNonum"/>
        <w:numPr>
          <w:ilvl w:val="0"/>
          <w:numId w:val="18"/>
        </w:numPr>
        <w:rPr>
          <w:iCs/>
        </w:rPr>
      </w:pPr>
      <w:r>
        <w:rPr>
          <w:iCs/>
        </w:rPr>
        <w:t>S6- Primary Route- Lucan to Palmerstown via N4</w:t>
      </w:r>
    </w:p>
    <w:p w14:paraId="28754373" w14:textId="0515F323" w:rsidR="002C2E9D" w:rsidRDefault="001A6FAB" w:rsidP="001A6FAB">
      <w:pPr>
        <w:pStyle w:val="DBodyNonum"/>
        <w:numPr>
          <w:ilvl w:val="0"/>
          <w:numId w:val="18"/>
        </w:numPr>
        <w:rPr>
          <w:iCs/>
        </w:rPr>
      </w:pPr>
      <w:r>
        <w:rPr>
          <w:iCs/>
        </w:rPr>
        <w:t>7a- Primary Route- Lucan to Palmerstown via Liffey Valley</w:t>
      </w:r>
    </w:p>
    <w:p w14:paraId="548A8F86" w14:textId="77777777" w:rsidR="009D4CE5" w:rsidRDefault="009D4CE5" w:rsidP="009D4CE5">
      <w:pPr>
        <w:pStyle w:val="EHead1"/>
      </w:pPr>
      <w:bookmarkStart w:id="17" w:name="_Toc484599003"/>
      <w:bookmarkStart w:id="18" w:name="_Toc105490405"/>
      <w:r>
        <w:t>Applicant</w:t>
      </w:r>
      <w:bookmarkEnd w:id="17"/>
      <w:r>
        <w:t>s Submission</w:t>
      </w:r>
      <w:bookmarkEnd w:id="18"/>
      <w:r>
        <w:t xml:space="preserve">  </w:t>
      </w:r>
    </w:p>
    <w:p w14:paraId="62B0E198" w14:textId="77777777" w:rsidR="009D4CE5" w:rsidRDefault="009D4CE5" w:rsidP="009D4CE5">
      <w:pPr>
        <w:pStyle w:val="BBody1"/>
      </w:pPr>
      <w:r>
        <w:t>The application is also accompanied by</w:t>
      </w:r>
      <w:r w:rsidRPr="00307310">
        <w:rPr>
          <w:i/>
          <w:iCs/>
        </w:rPr>
        <w:t>, inter alia</w:t>
      </w:r>
      <w:r>
        <w:t xml:space="preserve">, the following documents: </w:t>
      </w:r>
    </w:p>
    <w:p w14:paraId="36CB5CDC" w14:textId="77777777" w:rsidR="009D4CE5" w:rsidRDefault="009D4CE5" w:rsidP="009D4CE5">
      <w:pPr>
        <w:pStyle w:val="BBody1"/>
        <w:numPr>
          <w:ilvl w:val="0"/>
          <w:numId w:val="2"/>
        </w:numPr>
      </w:pPr>
      <w:r>
        <w:t xml:space="preserve">Planning Report, </w:t>
      </w:r>
    </w:p>
    <w:p w14:paraId="32B63931" w14:textId="77777777" w:rsidR="009D4CE5" w:rsidRDefault="009D4CE5" w:rsidP="009D4CE5">
      <w:pPr>
        <w:pStyle w:val="BBody1"/>
        <w:numPr>
          <w:ilvl w:val="0"/>
          <w:numId w:val="2"/>
        </w:numPr>
      </w:pPr>
      <w:r>
        <w:t xml:space="preserve">Architecture- Urban Design Statement,  </w:t>
      </w:r>
    </w:p>
    <w:p w14:paraId="13BCDB67" w14:textId="77777777" w:rsidR="009D4CE5" w:rsidRDefault="009D4CE5" w:rsidP="009D4CE5">
      <w:pPr>
        <w:pStyle w:val="BBody1"/>
        <w:numPr>
          <w:ilvl w:val="0"/>
          <w:numId w:val="2"/>
        </w:numPr>
      </w:pPr>
      <w:r>
        <w:t>Eye Level Photomontages,</w:t>
      </w:r>
    </w:p>
    <w:p w14:paraId="4F39C6A6" w14:textId="77777777" w:rsidR="009D4CE5" w:rsidRDefault="009D4CE5" w:rsidP="009D4CE5">
      <w:pPr>
        <w:pStyle w:val="BBody1"/>
        <w:numPr>
          <w:ilvl w:val="0"/>
          <w:numId w:val="2"/>
        </w:numPr>
      </w:pPr>
      <w:r>
        <w:t>Updated Housing Quality Assessment (HQA),</w:t>
      </w:r>
    </w:p>
    <w:p w14:paraId="7686AC09" w14:textId="77777777" w:rsidR="009D4CE5" w:rsidRDefault="009D4CE5" w:rsidP="009D4CE5">
      <w:pPr>
        <w:pStyle w:val="BBody1"/>
        <w:numPr>
          <w:ilvl w:val="0"/>
          <w:numId w:val="2"/>
        </w:numPr>
      </w:pPr>
      <w:r>
        <w:t>Potential Daylight and Sunlight Impact of Proposed Alterations,</w:t>
      </w:r>
    </w:p>
    <w:p w14:paraId="2782DE64" w14:textId="77777777" w:rsidR="009D4CE5" w:rsidRDefault="009D4CE5" w:rsidP="009D4CE5">
      <w:pPr>
        <w:pStyle w:val="BBody1"/>
        <w:numPr>
          <w:ilvl w:val="0"/>
          <w:numId w:val="2"/>
        </w:numPr>
      </w:pPr>
      <w:r>
        <w:t xml:space="preserve">Traffic and Transport Assessment, </w:t>
      </w:r>
    </w:p>
    <w:p w14:paraId="629A6563" w14:textId="77777777" w:rsidR="009D4CE5" w:rsidRDefault="009D4CE5" w:rsidP="009D4CE5">
      <w:pPr>
        <w:pStyle w:val="BBody1"/>
        <w:numPr>
          <w:ilvl w:val="0"/>
          <w:numId w:val="2"/>
        </w:numPr>
      </w:pPr>
      <w:r>
        <w:lastRenderedPageBreak/>
        <w:t xml:space="preserve">Mobility Management Plan, </w:t>
      </w:r>
    </w:p>
    <w:p w14:paraId="5830769B" w14:textId="77777777" w:rsidR="009D4CE5" w:rsidRDefault="009D4CE5" w:rsidP="009D4CE5">
      <w:pPr>
        <w:pStyle w:val="BBody1"/>
        <w:numPr>
          <w:ilvl w:val="0"/>
          <w:numId w:val="2"/>
        </w:numPr>
      </w:pPr>
      <w:r>
        <w:t>Stage 1/ 2 Flood risk Assessment Report,</w:t>
      </w:r>
    </w:p>
    <w:p w14:paraId="56430ADF" w14:textId="77777777" w:rsidR="009D4CE5" w:rsidRDefault="009D4CE5" w:rsidP="009D4CE5">
      <w:pPr>
        <w:pStyle w:val="BBody1"/>
        <w:numPr>
          <w:ilvl w:val="0"/>
          <w:numId w:val="2"/>
        </w:numPr>
      </w:pPr>
      <w:r>
        <w:t>Landscape Report,</w:t>
      </w:r>
    </w:p>
    <w:p w14:paraId="650502CC" w14:textId="5BE35113" w:rsidR="009D4CE5" w:rsidRDefault="009D4CE5" w:rsidP="009D4CE5">
      <w:pPr>
        <w:pStyle w:val="BBody1"/>
        <w:numPr>
          <w:ilvl w:val="0"/>
          <w:numId w:val="2"/>
        </w:numPr>
      </w:pPr>
      <w:r>
        <w:t>Environmental Impact Screening Report,</w:t>
      </w:r>
    </w:p>
    <w:p w14:paraId="0D799324" w14:textId="7CEEE684" w:rsidR="00E04BFD" w:rsidRPr="00C466E2" w:rsidRDefault="005B1238" w:rsidP="00E04BFD">
      <w:pPr>
        <w:pStyle w:val="EHead1"/>
      </w:pPr>
      <w:bookmarkStart w:id="19" w:name="_Toc484599013"/>
      <w:bookmarkStart w:id="20" w:name="_Toc105490406"/>
      <w:r w:rsidRPr="00C466E2">
        <w:t>Assessment</w:t>
      </w:r>
      <w:bookmarkEnd w:id="19"/>
      <w:bookmarkEnd w:id="20"/>
    </w:p>
    <w:p w14:paraId="64205C5C" w14:textId="29C4EB76" w:rsidR="00E04BFD" w:rsidRPr="0028380C" w:rsidRDefault="002E76AE" w:rsidP="00D53D52">
      <w:pPr>
        <w:pStyle w:val="BBody1"/>
        <w:numPr>
          <w:ilvl w:val="0"/>
          <w:numId w:val="0"/>
        </w:numPr>
        <w:rPr>
          <w:b/>
          <w:bCs/>
        </w:rPr>
      </w:pPr>
      <w:r w:rsidRPr="0028380C">
        <w:rPr>
          <w:b/>
          <w:bCs/>
        </w:rPr>
        <w:t>Planning History</w:t>
      </w:r>
      <w:r w:rsidR="0020724F">
        <w:rPr>
          <w:b/>
          <w:bCs/>
        </w:rPr>
        <w:t xml:space="preserve"> and Current </w:t>
      </w:r>
      <w:r w:rsidR="002D760E">
        <w:rPr>
          <w:b/>
          <w:bCs/>
        </w:rPr>
        <w:t xml:space="preserve">S146B </w:t>
      </w:r>
      <w:r w:rsidR="0020724F">
        <w:rPr>
          <w:b/>
          <w:bCs/>
        </w:rPr>
        <w:t xml:space="preserve">Application. </w:t>
      </w:r>
    </w:p>
    <w:p w14:paraId="3EEE80A2" w14:textId="2E3DC026" w:rsidR="00902CE2" w:rsidRDefault="00004C7E" w:rsidP="00902CE2">
      <w:pPr>
        <w:pStyle w:val="BBody1"/>
      </w:pPr>
      <w:r>
        <w:t xml:space="preserve">Permission was </w:t>
      </w:r>
      <w:r w:rsidR="0056313F">
        <w:t>granted</w:t>
      </w:r>
      <w:r>
        <w:t xml:space="preserve"> </w:t>
      </w:r>
      <w:r w:rsidR="00D53D52">
        <w:t xml:space="preserve">for a Strategic Housing Development (SHD) for 250 BTR apartment </w:t>
      </w:r>
      <w:r w:rsidR="00D53D52" w:rsidRPr="000537F2">
        <w:t>units (</w:t>
      </w:r>
      <w:r w:rsidRPr="000537F2">
        <w:t>ABP 30</w:t>
      </w:r>
      <w:r w:rsidR="0056313F" w:rsidRPr="000537F2">
        <w:t>7</w:t>
      </w:r>
      <w:r w:rsidR="00D53D52" w:rsidRPr="000537F2">
        <w:t>092-2</w:t>
      </w:r>
      <w:r w:rsidR="00264118" w:rsidRPr="000537F2">
        <w:t>0</w:t>
      </w:r>
      <w:r w:rsidR="00D53D52" w:rsidRPr="000537F2">
        <w:t xml:space="preserve">) the parent permission. </w:t>
      </w:r>
      <w:r w:rsidR="00897169" w:rsidRPr="000537F2">
        <w:t>This S146B application relates to propo</w:t>
      </w:r>
      <w:r w:rsidR="004F0413" w:rsidRPr="000537F2">
        <w:t>s</w:t>
      </w:r>
      <w:r w:rsidR="00897169" w:rsidRPr="000537F2">
        <w:t>ed alterations to this parent permission and a subsequent permission for alterations (ABP 30</w:t>
      </w:r>
      <w:r w:rsidR="00B94DFC" w:rsidRPr="000537F2">
        <w:t>9899-21)</w:t>
      </w:r>
      <w:r w:rsidR="002E7552" w:rsidRPr="000537F2">
        <w:t xml:space="preserve">. </w:t>
      </w:r>
      <w:r w:rsidR="00B16B50" w:rsidRPr="000537F2">
        <w:t>Alterations</w:t>
      </w:r>
      <w:r w:rsidR="00B16B50">
        <w:t xml:space="preserve"> permitted under ABP 309899-21</w:t>
      </w:r>
      <w:r w:rsidR="00902CE2">
        <w:t xml:space="preserve"> </w:t>
      </w:r>
      <w:r w:rsidR="00912788">
        <w:t>relate to</w:t>
      </w:r>
      <w:r w:rsidR="00902CE2">
        <w:t xml:space="preserve"> an </w:t>
      </w:r>
      <w:r w:rsidR="00902CE2" w:rsidRPr="004A4BDD">
        <w:t>increase in the height of Blocks A &amp; B to allow construction methods and a lift shaft and a minor increase in the footprint of the building to accommodate changes in the internal layout and basement alterations</w:t>
      </w:r>
      <w:r w:rsidR="004F0413">
        <w:t xml:space="preserve">. </w:t>
      </w:r>
    </w:p>
    <w:p w14:paraId="7CFCC6F3" w14:textId="10498882" w:rsidR="0028380C" w:rsidRDefault="0028380C" w:rsidP="0028380C">
      <w:pPr>
        <w:pStyle w:val="BBody1"/>
      </w:pPr>
      <w:r>
        <w:t>An application for alterations to the permitted SHD (ABP 3</w:t>
      </w:r>
      <w:r w:rsidR="0020724F">
        <w:t>11853-21</w:t>
      </w:r>
      <w:r>
        <w:t xml:space="preserve">) are currently before the Board for the following changes: </w:t>
      </w:r>
    </w:p>
    <w:p w14:paraId="086964B2" w14:textId="77777777" w:rsidR="0028380C" w:rsidRDefault="0028380C" w:rsidP="00D14F1B">
      <w:pPr>
        <w:pStyle w:val="BBody1"/>
        <w:numPr>
          <w:ilvl w:val="0"/>
          <w:numId w:val="25"/>
        </w:numPr>
      </w:pPr>
      <w:r>
        <w:t>Proposed alterations to the previously permitted utilisation of the existing vehicular and pedestrian/cyclist access via Palmerstown Business Park (onto Old Lucan Road) to now limit this access to pedestrian/cyclist access only for Block E residents/</w:t>
      </w:r>
      <w:proofErr w:type="gramStart"/>
      <w:r>
        <w:t>visitors;</w:t>
      </w:r>
      <w:proofErr w:type="gramEnd"/>
    </w:p>
    <w:p w14:paraId="4E48C36D" w14:textId="77777777" w:rsidR="0028380C" w:rsidRDefault="0028380C" w:rsidP="00D14F1B">
      <w:pPr>
        <w:pStyle w:val="BBody1"/>
        <w:numPr>
          <w:ilvl w:val="0"/>
          <w:numId w:val="25"/>
        </w:numPr>
      </w:pPr>
      <w:r>
        <w:t>Proposed alterations to the previously permitted site layout plan and landscaping proposals to accommodate the provision of a turning head; and,</w:t>
      </w:r>
    </w:p>
    <w:p w14:paraId="587E005E" w14:textId="77777777" w:rsidR="0028380C" w:rsidRDefault="0028380C" w:rsidP="00D14F1B">
      <w:pPr>
        <w:pStyle w:val="BBody1"/>
        <w:numPr>
          <w:ilvl w:val="0"/>
          <w:numId w:val="25"/>
        </w:numPr>
      </w:pPr>
      <w:r>
        <w:t xml:space="preserve">Proposed minor alterations to the configuration of the previously permitted access at </w:t>
      </w:r>
      <w:proofErr w:type="spellStart"/>
      <w:r>
        <w:t>Kennelsfort</w:t>
      </w:r>
      <w:proofErr w:type="spellEnd"/>
      <w:r>
        <w:t xml:space="preserve"> Road Lower. </w:t>
      </w:r>
    </w:p>
    <w:p w14:paraId="54A642CC" w14:textId="5F034A34" w:rsidR="007578B7" w:rsidRDefault="007578B7" w:rsidP="003E64FC">
      <w:pPr>
        <w:pStyle w:val="BBody1"/>
      </w:pPr>
      <w:r w:rsidRPr="007578B7">
        <w:t>The Board considered the</w:t>
      </w:r>
      <w:r w:rsidR="00080860">
        <w:t xml:space="preserve"> alterations </w:t>
      </w:r>
      <w:proofErr w:type="gramStart"/>
      <w:r w:rsidR="00080860">
        <w:t>to  Blocks</w:t>
      </w:r>
      <w:proofErr w:type="gramEnd"/>
      <w:r w:rsidR="00080860">
        <w:t xml:space="preserve"> C, D &amp; E </w:t>
      </w:r>
      <w:r w:rsidRPr="007578B7">
        <w:t>material. The applicant was requested to advertise the propo</w:t>
      </w:r>
      <w:r w:rsidR="00080860">
        <w:t>s</w:t>
      </w:r>
      <w:r w:rsidRPr="007578B7">
        <w:t>ed al</w:t>
      </w:r>
      <w:r>
        <w:t>terations</w:t>
      </w:r>
      <w:r w:rsidRPr="007578B7">
        <w:t xml:space="preserve"> and invite submissions from the public. </w:t>
      </w:r>
      <w:proofErr w:type="gramStart"/>
      <w:r w:rsidRPr="007578B7">
        <w:t xml:space="preserve">A large number </w:t>
      </w:r>
      <w:r>
        <w:t>o</w:t>
      </w:r>
      <w:r w:rsidRPr="007578B7">
        <w:t>f</w:t>
      </w:r>
      <w:proofErr w:type="gramEnd"/>
      <w:r w:rsidRPr="007578B7">
        <w:t xml:space="preserve"> submissions were received following an extension of time from the Board and a submission from the Planning Authority (PA) was received.</w:t>
      </w:r>
    </w:p>
    <w:p w14:paraId="0CE0BC61" w14:textId="12013DA3" w:rsidR="00B85431" w:rsidRDefault="002C6C35" w:rsidP="003E64FC">
      <w:pPr>
        <w:pStyle w:val="BBody1"/>
      </w:pPr>
      <w:proofErr w:type="gramStart"/>
      <w:r>
        <w:t>A large number of</w:t>
      </w:r>
      <w:proofErr w:type="gramEnd"/>
      <w:r>
        <w:t xml:space="preserve"> submissions to this application refer to the alterations also proposed under ABP 3</w:t>
      </w:r>
      <w:r w:rsidR="000C0780">
        <w:t>118</w:t>
      </w:r>
      <w:r w:rsidR="009D6CB5">
        <w:t xml:space="preserve">53-21, in particular the amendment to the </w:t>
      </w:r>
      <w:r w:rsidR="00A17E20">
        <w:t>pedestrian</w:t>
      </w:r>
      <w:r w:rsidR="009D6CB5">
        <w:t xml:space="preserve"> and </w:t>
      </w:r>
      <w:r w:rsidR="009D6CB5">
        <w:lastRenderedPageBreak/>
        <w:t xml:space="preserve">cycle access. </w:t>
      </w:r>
      <w:r w:rsidR="006617CA">
        <w:t xml:space="preserve">These issues are addressed separately within the assessment for ABP 311853-21. </w:t>
      </w:r>
    </w:p>
    <w:p w14:paraId="4CDB69B1" w14:textId="6324DDDE" w:rsidR="002C2D4E" w:rsidRPr="009C23D6" w:rsidRDefault="002C2D4E" w:rsidP="003E64FC">
      <w:pPr>
        <w:pStyle w:val="BBody1"/>
      </w:pPr>
      <w:r w:rsidRPr="009C23D6">
        <w:t>The B</w:t>
      </w:r>
      <w:r w:rsidR="002360F1">
        <w:t>oard</w:t>
      </w:r>
      <w:r w:rsidRPr="009C23D6">
        <w:t xml:space="preserve"> will note that the following assessment has regard to both the original permitted scheme </w:t>
      </w:r>
      <w:r w:rsidR="0031437A" w:rsidRPr="009C23D6">
        <w:t>(ABP</w:t>
      </w:r>
      <w:r w:rsidRPr="009C23D6">
        <w:t xml:space="preserve"> </w:t>
      </w:r>
      <w:r w:rsidR="009C23D6" w:rsidRPr="009C23D6">
        <w:t>307092-2</w:t>
      </w:r>
      <w:r w:rsidR="00264118">
        <w:t>0</w:t>
      </w:r>
      <w:r w:rsidR="009C23D6" w:rsidRPr="009C23D6">
        <w:t>) and those permitted alterations (ABP 309899-21)</w:t>
      </w:r>
      <w:r w:rsidR="00E96497">
        <w:t xml:space="preserve"> (alterations to Block A &amp; B). The alterations applied for now under this proposal in most part relate to </w:t>
      </w:r>
      <w:r w:rsidR="00FE6A89">
        <w:t xml:space="preserve">Blocks C, D &amp; E. </w:t>
      </w:r>
    </w:p>
    <w:p w14:paraId="27992A92" w14:textId="076A095A" w:rsidR="00CA6A5B" w:rsidRDefault="00CA6A5B" w:rsidP="002F2FE1">
      <w:pPr>
        <w:pStyle w:val="BBody1"/>
        <w:numPr>
          <w:ilvl w:val="0"/>
          <w:numId w:val="0"/>
        </w:numPr>
        <w:rPr>
          <w:b/>
          <w:bCs/>
        </w:rPr>
      </w:pPr>
      <w:r w:rsidRPr="009C23D6">
        <w:rPr>
          <w:b/>
          <w:bCs/>
        </w:rPr>
        <w:t>Alterations to Site Levels and Increase in Height</w:t>
      </w:r>
      <w:r w:rsidR="00FE6A89">
        <w:rPr>
          <w:b/>
          <w:bCs/>
        </w:rPr>
        <w:t xml:space="preserve"> of Blocks C, D &amp; E. </w:t>
      </w:r>
    </w:p>
    <w:p w14:paraId="267D43D9" w14:textId="75BFAE2C" w:rsidR="00C26643" w:rsidRPr="00B564D8" w:rsidRDefault="0031437A" w:rsidP="002F2FE1">
      <w:pPr>
        <w:pStyle w:val="BBody1"/>
      </w:pPr>
      <w:r w:rsidRPr="00A81BD6">
        <w:t xml:space="preserve">The Architectural- Urban Design Statement includes a breakdown of the height changes. </w:t>
      </w:r>
      <w:r w:rsidRPr="00A81BD6">
        <w:rPr>
          <w:bCs/>
        </w:rPr>
        <w:t xml:space="preserve">Each apartment block (C, D &amp; E) will have an extra floor and additional height to accommodate the </w:t>
      </w:r>
      <w:bookmarkStart w:id="21" w:name="_Hlk78825346"/>
      <w:r w:rsidRPr="00A81BD6">
        <w:rPr>
          <w:bCs/>
        </w:rPr>
        <w:t xml:space="preserve">lift shaft overrun, </w:t>
      </w:r>
      <w:r w:rsidRPr="00A81BD6">
        <w:t>AOV and parapet</w:t>
      </w:r>
      <w:bookmarkEnd w:id="21"/>
      <w:r w:rsidRPr="00A81BD6">
        <w:t xml:space="preserve">. Overall, each of the blocks (C, D &amp; E) will </w:t>
      </w:r>
      <w:r w:rsidRPr="00B564D8">
        <w:t xml:space="preserve">increase in height by c. 6m although having regard to the site level changes proposed the alterations to the Finished Floor Levels (FFL) of each of the Blocks will be + c.6.2m for C, +c.6.8m for D and + c.6.8m for E. </w:t>
      </w:r>
    </w:p>
    <w:p w14:paraId="603A0003" w14:textId="77777777" w:rsidR="006426FD" w:rsidRPr="00B564D8" w:rsidRDefault="006426FD" w:rsidP="002F2FE1">
      <w:pPr>
        <w:pStyle w:val="BBody1"/>
      </w:pPr>
      <w:r w:rsidRPr="00B564D8">
        <w:t xml:space="preserve">Objective H7 and UC6 SLO1 of the South Dublin County Development Plan 2016 -2022, restricts heights to 3 storeys. The Board, in its assessment of the original permission ABP-307092-20 undertook a material contravention of the development plan and had regard to Criteria 3.2 of the Urban Development and Building Heights Guidelines for Planning Authorities and the photomontages submitted. </w:t>
      </w:r>
    </w:p>
    <w:p w14:paraId="269BE933" w14:textId="6172F4A0" w:rsidR="002109CC" w:rsidRPr="00B564D8" w:rsidRDefault="0031437A" w:rsidP="002F2FE1">
      <w:pPr>
        <w:pStyle w:val="BBody1"/>
      </w:pPr>
      <w:r w:rsidRPr="00B564D8">
        <w:t xml:space="preserve">An updated </w:t>
      </w:r>
      <w:r w:rsidRPr="00AE4123">
        <w:rPr>
          <w:b/>
          <w:bCs/>
        </w:rPr>
        <w:t>verified views/ photomontage</w:t>
      </w:r>
      <w:r w:rsidRPr="00B564D8">
        <w:t xml:space="preserve"> </w:t>
      </w:r>
      <w:r w:rsidR="00C26643" w:rsidRPr="00B564D8">
        <w:t xml:space="preserve">was </w:t>
      </w:r>
      <w:r w:rsidR="00A81BD6" w:rsidRPr="00B564D8">
        <w:t xml:space="preserve">included in the </w:t>
      </w:r>
      <w:r w:rsidR="00796F89" w:rsidRPr="00B564D8">
        <w:t>initial</w:t>
      </w:r>
      <w:r w:rsidR="00A81BD6" w:rsidRPr="00B564D8">
        <w:t xml:space="preserve"> submission to the Board which included</w:t>
      </w:r>
      <w:r w:rsidRPr="00B564D8">
        <w:t xml:space="preserve"> </w:t>
      </w:r>
      <w:r w:rsidR="00A81BD6" w:rsidRPr="00B564D8">
        <w:t>t</w:t>
      </w:r>
      <w:r w:rsidRPr="00B564D8">
        <w:t xml:space="preserve">en views for the photomontages. </w:t>
      </w:r>
      <w:r w:rsidR="0044149E" w:rsidRPr="00B564D8">
        <w:t>It was c</w:t>
      </w:r>
      <w:r w:rsidR="003B2FD4" w:rsidRPr="00B564D8">
        <w:t xml:space="preserve">onsidered the </w:t>
      </w:r>
      <w:r w:rsidR="00E03C09" w:rsidRPr="00B564D8">
        <w:t xml:space="preserve">views </w:t>
      </w:r>
      <w:r w:rsidR="00E95E52" w:rsidRPr="00B564D8">
        <w:t>from Rose</w:t>
      </w:r>
      <w:r w:rsidRPr="00B564D8">
        <w:t xml:space="preserve"> View estate </w:t>
      </w:r>
      <w:r w:rsidR="00E03C09" w:rsidRPr="00B564D8">
        <w:t>were not fully represented in the</w:t>
      </w:r>
      <w:r w:rsidRPr="00B564D8">
        <w:t xml:space="preserve"> photomontages. </w:t>
      </w:r>
      <w:r w:rsidR="00E03C09" w:rsidRPr="00B564D8">
        <w:t xml:space="preserve">The </w:t>
      </w:r>
      <w:r w:rsidR="002109CC" w:rsidRPr="00B564D8">
        <w:t>applica</w:t>
      </w:r>
      <w:r w:rsidR="00E343CB">
        <w:t>nt</w:t>
      </w:r>
      <w:r w:rsidR="002109CC" w:rsidRPr="00B564D8">
        <w:t xml:space="preserve"> was requested to place the alterations on public display along </w:t>
      </w:r>
      <w:r w:rsidR="00E95E52" w:rsidRPr="00B564D8">
        <w:t>with the</w:t>
      </w:r>
      <w:r w:rsidR="002109CC" w:rsidRPr="00B564D8">
        <w:t xml:space="preserve"> following:</w:t>
      </w:r>
    </w:p>
    <w:p w14:paraId="0F26491D" w14:textId="01CD69E3" w:rsidR="003B2FD4" w:rsidRPr="00B564D8" w:rsidRDefault="003B2FD4" w:rsidP="002109CC">
      <w:pPr>
        <w:pStyle w:val="BBody1"/>
        <w:numPr>
          <w:ilvl w:val="0"/>
          <w:numId w:val="34"/>
        </w:numPr>
      </w:pPr>
      <w:r w:rsidRPr="00B564D8">
        <w:t>Additional Computer-Generated Images (CGIs) illustrating the proposed development and the full context of the rear of the properties along Old Lucan Road and Rose View, above eye level.</w:t>
      </w:r>
    </w:p>
    <w:p w14:paraId="58A35DBF" w14:textId="401595D0" w:rsidR="003B2FD4" w:rsidRDefault="00E95E52" w:rsidP="002F2FE1">
      <w:pPr>
        <w:pStyle w:val="BBody1"/>
      </w:pPr>
      <w:r w:rsidRPr="00B564D8">
        <w:t xml:space="preserve">The </w:t>
      </w:r>
      <w:r w:rsidR="0010463C" w:rsidRPr="00B564D8">
        <w:t xml:space="preserve">amended </w:t>
      </w:r>
      <w:r w:rsidR="00EB0E7F" w:rsidRPr="00B564D8">
        <w:t>CGIs</w:t>
      </w:r>
      <w:r w:rsidR="00367444" w:rsidRPr="00B564D8">
        <w:t xml:space="preserve"> </w:t>
      </w:r>
      <w:r w:rsidR="00EB0E7F">
        <w:t xml:space="preserve">are </w:t>
      </w:r>
      <w:r w:rsidR="00367444" w:rsidRPr="00B564D8">
        <w:t xml:space="preserve">referred to in the </w:t>
      </w:r>
      <w:r w:rsidR="003C48EE" w:rsidRPr="00B564D8">
        <w:t>applicant’s</w:t>
      </w:r>
      <w:r w:rsidR="00367444" w:rsidRPr="00B564D8">
        <w:t xml:space="preserve"> </w:t>
      </w:r>
      <w:r w:rsidR="00DF1B72" w:rsidRPr="00B564D8">
        <w:t>documentation</w:t>
      </w:r>
      <w:r w:rsidR="00367444" w:rsidRPr="00B564D8">
        <w:t xml:space="preserve"> as </w:t>
      </w:r>
      <w:r w:rsidR="00353266" w:rsidRPr="00B564D8">
        <w:t xml:space="preserve">Eye Level Photo-Montage Views &amp; Aerial Photo-Montage Views </w:t>
      </w:r>
      <w:r w:rsidR="00EB0E7F">
        <w:t xml:space="preserve">and </w:t>
      </w:r>
      <w:r w:rsidR="00353266" w:rsidRPr="00B564D8">
        <w:t xml:space="preserve">include a further </w:t>
      </w:r>
      <w:r w:rsidR="00DF1B72" w:rsidRPr="00B564D8">
        <w:t>4 views (14 in total)</w:t>
      </w:r>
      <w:r w:rsidR="00812953" w:rsidRPr="00B564D8">
        <w:t xml:space="preserve">. </w:t>
      </w:r>
      <w:r w:rsidR="00301DC2" w:rsidRPr="00B564D8">
        <w:t>I have some serious concerns in relation to</w:t>
      </w:r>
      <w:r w:rsidR="002B10DF">
        <w:t xml:space="preserve"> the</w:t>
      </w:r>
      <w:r w:rsidR="00301DC2" w:rsidRPr="00B564D8">
        <w:t xml:space="preserve"> submitted photomontages. In this first instance the additional request specifically </w:t>
      </w:r>
      <w:r w:rsidR="00FE19D9" w:rsidRPr="00B564D8">
        <w:t>required the CGIs</w:t>
      </w:r>
      <w:r w:rsidR="00C52D12">
        <w:t xml:space="preserve"> to fully</w:t>
      </w:r>
      <w:r w:rsidR="00FE19D9" w:rsidRPr="00B564D8">
        <w:t xml:space="preserve"> reflect the </w:t>
      </w:r>
      <w:r w:rsidR="00A2475D" w:rsidRPr="00B564D8">
        <w:t>proposed</w:t>
      </w:r>
      <w:r w:rsidR="00FE19D9" w:rsidRPr="00B564D8">
        <w:t xml:space="preserve"> </w:t>
      </w:r>
      <w:r w:rsidR="00FE19D9">
        <w:t xml:space="preserve">development and the context to the rear </w:t>
      </w:r>
      <w:r w:rsidR="00FE19D9" w:rsidRPr="00943651">
        <w:t xml:space="preserve">of the </w:t>
      </w:r>
      <w:r w:rsidR="00FE19D9" w:rsidRPr="00355F4E">
        <w:lastRenderedPageBreak/>
        <w:t>properties along Old Lucan Road and Rose View, above eye level.</w:t>
      </w:r>
      <w:r w:rsidR="003C0B6C" w:rsidRPr="00355F4E">
        <w:t xml:space="preserve"> The Board will note that the new views included in the amended photomontages </w:t>
      </w:r>
      <w:r w:rsidR="00A2475D" w:rsidRPr="00355F4E">
        <w:t>(submitted</w:t>
      </w:r>
      <w:r w:rsidR="00F106A1" w:rsidRPr="00355F4E">
        <w:t xml:space="preserve"> on </w:t>
      </w:r>
      <w:r w:rsidR="008D4811" w:rsidRPr="00355F4E">
        <w:t>18</w:t>
      </w:r>
      <w:r w:rsidR="008D4811" w:rsidRPr="00355F4E">
        <w:rPr>
          <w:vertAlign w:val="superscript"/>
        </w:rPr>
        <w:t>th</w:t>
      </w:r>
      <w:r w:rsidR="008D4811" w:rsidRPr="00355F4E">
        <w:t xml:space="preserve"> of November 2</w:t>
      </w:r>
      <w:r w:rsidR="00355F4E" w:rsidRPr="00355F4E">
        <w:t>021</w:t>
      </w:r>
      <w:proofErr w:type="gramStart"/>
      <w:r w:rsidR="00355F4E" w:rsidRPr="00355F4E">
        <w:t xml:space="preserve">) </w:t>
      </w:r>
      <w:r w:rsidR="00F106A1" w:rsidRPr="00355F4E">
        <w:t xml:space="preserve"> in</w:t>
      </w:r>
      <w:proofErr w:type="gramEnd"/>
      <w:r w:rsidR="00F106A1" w:rsidRPr="00355F4E">
        <w:t xml:space="preserve"> particular View 13 and View 14, </w:t>
      </w:r>
      <w:r w:rsidR="00FC239E" w:rsidRPr="00355F4E">
        <w:t>are not reflective of the impact f</w:t>
      </w:r>
      <w:r w:rsidR="000B3898" w:rsidRPr="00355F4E">
        <w:t>rom</w:t>
      </w:r>
      <w:r w:rsidR="00FC239E" w:rsidRPr="00355F4E">
        <w:t xml:space="preserve"> the rear of properties nor</w:t>
      </w:r>
      <w:r w:rsidR="00FC239E">
        <w:t xml:space="preserve"> do they </w:t>
      </w:r>
      <w:r w:rsidR="00A2475D">
        <w:t>fully illustrate</w:t>
      </w:r>
      <w:r w:rsidR="00FC239E">
        <w:t xml:space="preserve"> the alterations </w:t>
      </w:r>
      <w:r w:rsidR="000B3898">
        <w:t xml:space="preserve">in height to </w:t>
      </w:r>
      <w:r w:rsidR="00FC239E">
        <w:t xml:space="preserve">Block C, D &amp; E. I note the </w:t>
      </w:r>
      <w:r w:rsidR="007975F2">
        <w:t xml:space="preserve">illustrations mainly include Blocks A &amp; B which are not </w:t>
      </w:r>
      <w:r w:rsidR="00A2475D">
        <w:t>the</w:t>
      </w:r>
      <w:r w:rsidR="007975F2">
        <w:t xml:space="preserve"> subject of this </w:t>
      </w:r>
      <w:r w:rsidR="00A2475D">
        <w:t>proposed</w:t>
      </w:r>
      <w:r w:rsidR="007975F2">
        <w:t xml:space="preserve"> </w:t>
      </w:r>
      <w:r w:rsidR="000B3898">
        <w:t>alteration</w:t>
      </w:r>
      <w:r w:rsidR="007975F2">
        <w:t xml:space="preserve"> </w:t>
      </w:r>
      <w:proofErr w:type="gramStart"/>
      <w:r w:rsidR="007975F2">
        <w:t>and also</w:t>
      </w:r>
      <w:proofErr w:type="gramEnd"/>
      <w:r w:rsidR="007975F2">
        <w:t xml:space="preserve"> do not include </w:t>
      </w:r>
      <w:r w:rsidR="00A2475D">
        <w:t>t</w:t>
      </w:r>
      <w:r w:rsidR="007975F2">
        <w:t xml:space="preserve">he </w:t>
      </w:r>
      <w:r w:rsidR="00A2475D">
        <w:t>alterations</w:t>
      </w:r>
      <w:r w:rsidR="007975F2">
        <w:t xml:space="preserve"> </w:t>
      </w:r>
      <w:r w:rsidR="00A2475D">
        <w:t>recently</w:t>
      </w:r>
      <w:r w:rsidR="007975F2">
        <w:t xml:space="preserve"> permitted to these blocks</w:t>
      </w:r>
      <w:r w:rsidR="00BC30E2">
        <w:t xml:space="preserve"> (lift shift etc at roof level)</w:t>
      </w:r>
      <w:r w:rsidR="007975F2">
        <w:t xml:space="preserve">. </w:t>
      </w:r>
      <w:r w:rsidR="00AD2C8B">
        <w:t xml:space="preserve">I consider the absence of the tallest building (Block </w:t>
      </w:r>
      <w:r w:rsidR="00254780">
        <w:t xml:space="preserve">E) from the photomontages </w:t>
      </w:r>
      <w:r w:rsidR="00D528CD">
        <w:t>prevents</w:t>
      </w:r>
      <w:r w:rsidR="00254780">
        <w:t xml:space="preserve"> a comprehensive analysis of the visual impact of the propo</w:t>
      </w:r>
      <w:r w:rsidR="00C65138">
        <w:t>s</w:t>
      </w:r>
      <w:r w:rsidR="00254780">
        <w:t xml:space="preserve">ed alterations, the </w:t>
      </w:r>
      <w:r w:rsidR="00960A09">
        <w:t xml:space="preserve">impact on the adjoining </w:t>
      </w:r>
      <w:r w:rsidR="00A2475D">
        <w:t>residential</w:t>
      </w:r>
      <w:r w:rsidR="00960A09">
        <w:t xml:space="preserve"> amenity and the impact </w:t>
      </w:r>
      <w:r w:rsidR="00A2475D">
        <w:t>o</w:t>
      </w:r>
      <w:r w:rsidR="00960A09">
        <w:t xml:space="preserve">n the </w:t>
      </w:r>
      <w:r w:rsidR="004B4554">
        <w:t>receiving</w:t>
      </w:r>
      <w:r w:rsidR="00960A09">
        <w:t xml:space="preserve"> environment. In addition, in the </w:t>
      </w:r>
      <w:r w:rsidR="00A2475D">
        <w:t>absence</w:t>
      </w:r>
      <w:r w:rsidR="00960A09">
        <w:t xml:space="preserve"> of this information, I have concerns that the </w:t>
      </w:r>
      <w:r w:rsidR="00A2475D">
        <w:t xml:space="preserve">visual impact would have been assessed differently should the Board have </w:t>
      </w:r>
      <w:r w:rsidR="004B4554">
        <w:t>considered</w:t>
      </w:r>
      <w:r w:rsidR="00A2475D">
        <w:t xml:space="preserve"> the proposal as an application in the first instance. </w:t>
      </w:r>
    </w:p>
    <w:p w14:paraId="207C399B" w14:textId="11F4D2EC" w:rsidR="00C34D98" w:rsidRPr="00B60B9F" w:rsidRDefault="00C34D98" w:rsidP="002F2FE1">
      <w:pPr>
        <w:pStyle w:val="BBody1"/>
      </w:pPr>
      <w:r>
        <w:t>The additional photo</w:t>
      </w:r>
      <w:r w:rsidR="002D32EB">
        <w:t>montage</w:t>
      </w:r>
      <w:r w:rsidR="0000112D">
        <w:t xml:space="preserve"> im</w:t>
      </w:r>
      <w:r w:rsidR="002D32EB">
        <w:t>ag</w:t>
      </w:r>
      <w:r w:rsidR="0000112D">
        <w:t>es presented in View 1</w:t>
      </w:r>
      <w:r w:rsidR="00E3749C">
        <w:t>1 and View 12</w:t>
      </w:r>
      <w:r w:rsidR="0000112D">
        <w:t xml:space="preserve"> illustrate the </w:t>
      </w:r>
      <w:r w:rsidR="00E3749C">
        <w:t xml:space="preserve">proposed alterations </w:t>
      </w:r>
      <w:r w:rsidR="00AF639F">
        <w:t xml:space="preserve">to the heights of Block C &amp; D (in additional to blocks A &amp; B). As stated </w:t>
      </w:r>
      <w:r w:rsidR="00AF639F" w:rsidRPr="00B60B9F">
        <w:t xml:space="preserve">above, I have </w:t>
      </w:r>
      <w:r w:rsidR="00DB264A" w:rsidRPr="00B60B9F">
        <w:t>concerns</w:t>
      </w:r>
      <w:r w:rsidR="00AF639F" w:rsidRPr="00B60B9F">
        <w:t xml:space="preserve"> in relation to the impact of all three blocks (including Block E) can not be fully assessed. Whilst I note the </w:t>
      </w:r>
      <w:r w:rsidR="00C60FCB" w:rsidRPr="00B60B9F">
        <w:t xml:space="preserve">location of the </w:t>
      </w:r>
      <w:r w:rsidR="00DB264A" w:rsidRPr="00B60B9F">
        <w:t>s</w:t>
      </w:r>
      <w:r w:rsidR="00C60FCB" w:rsidRPr="00B60B9F">
        <w:t xml:space="preserve">ite along the </w:t>
      </w:r>
      <w:proofErr w:type="spellStart"/>
      <w:r w:rsidR="009C6165" w:rsidRPr="00B60B9F">
        <w:t>Chapelizod</w:t>
      </w:r>
      <w:proofErr w:type="spellEnd"/>
      <w:r w:rsidR="009C6165" w:rsidRPr="00B60B9F">
        <w:t xml:space="preserve"> Bypass </w:t>
      </w:r>
      <w:r w:rsidR="00C75A1D" w:rsidRPr="00B60B9F">
        <w:t xml:space="preserve">can allow for higher buildings </w:t>
      </w:r>
      <w:r w:rsidR="005A4B3B" w:rsidRPr="00B60B9F">
        <w:t>I have concerns in relation to</w:t>
      </w:r>
      <w:r w:rsidR="00DB264A" w:rsidRPr="00B60B9F">
        <w:t xml:space="preserve"> </w:t>
      </w:r>
      <w:r w:rsidR="005A4B3B" w:rsidRPr="00B60B9F">
        <w:t>t</w:t>
      </w:r>
      <w:r w:rsidR="00DB264A" w:rsidRPr="00B60B9F">
        <w:t>he</w:t>
      </w:r>
      <w:r w:rsidR="005A4B3B" w:rsidRPr="00B60B9F">
        <w:t xml:space="preserve"> absence of essential information</w:t>
      </w:r>
      <w:r w:rsidR="00773969">
        <w:t xml:space="preserve"> does not allow </w:t>
      </w:r>
      <w:r w:rsidR="001E0F6D">
        <w:t>for sufficient</w:t>
      </w:r>
      <w:r w:rsidR="00773969">
        <w:t xml:space="preserve"> assessment of the implications of the additional height. This information is </w:t>
      </w:r>
      <w:r w:rsidR="000F42DD">
        <w:t xml:space="preserve">necessary </w:t>
      </w:r>
      <w:proofErr w:type="gramStart"/>
      <w:r w:rsidR="00FD428E">
        <w:t>in order to</w:t>
      </w:r>
      <w:proofErr w:type="gramEnd"/>
      <w:r w:rsidR="00FD428E">
        <w:t xml:space="preserve"> </w:t>
      </w:r>
      <w:r w:rsidR="002E31EE">
        <w:t xml:space="preserve">compliance with </w:t>
      </w:r>
      <w:r w:rsidR="00FD428E">
        <w:t xml:space="preserve">criteria in </w:t>
      </w:r>
      <w:r w:rsidR="002E31EE">
        <w:t xml:space="preserve">Section 3.2 of the </w:t>
      </w:r>
      <w:r w:rsidR="001E0F6D">
        <w:t>Urban</w:t>
      </w:r>
      <w:r w:rsidR="002E31EE">
        <w:t xml:space="preserve"> Development and Building </w:t>
      </w:r>
      <w:r w:rsidR="001E0F6D">
        <w:t>Heights</w:t>
      </w:r>
      <w:r w:rsidR="002E31EE">
        <w:t xml:space="preserve">. </w:t>
      </w:r>
      <w:r w:rsidR="001E0F6D">
        <w:t>As</w:t>
      </w:r>
      <w:r w:rsidR="002E31EE">
        <w:t xml:space="preserve"> stated before, the Board undertook a material contravention of the development plan </w:t>
      </w:r>
      <w:r w:rsidR="00950509">
        <w:t>in relation to height</w:t>
      </w:r>
      <w:r w:rsidR="005A4B3B" w:rsidRPr="00B60B9F">
        <w:t>.</w:t>
      </w:r>
      <w:r w:rsidR="00950509">
        <w:t xml:space="preserve"> This material contravention is also raised within the </w:t>
      </w:r>
      <w:r w:rsidR="001E0F6D">
        <w:t>third-party</w:t>
      </w:r>
      <w:r w:rsidR="00950509">
        <w:t xml:space="preserve"> submissions</w:t>
      </w:r>
      <w:r w:rsidR="00C92402">
        <w:t xml:space="preserve">. </w:t>
      </w:r>
      <w:r w:rsidR="005A4B3B" w:rsidRPr="00B60B9F">
        <w:t xml:space="preserve">The Board will note the planning </w:t>
      </w:r>
      <w:r w:rsidR="00DB264A" w:rsidRPr="00B60B9F">
        <w:t>authority</w:t>
      </w:r>
      <w:r w:rsidR="005A4B3B" w:rsidRPr="00B60B9F">
        <w:t xml:space="preserve"> submission</w:t>
      </w:r>
      <w:r w:rsidR="00433CA3">
        <w:t xml:space="preserve"> did not consider </w:t>
      </w:r>
      <w:r w:rsidR="003447FA">
        <w:t>the increased height was</w:t>
      </w:r>
      <w:r w:rsidR="00B81B86">
        <w:t xml:space="preserve"> appropriate having regard to the </w:t>
      </w:r>
      <w:r w:rsidR="002300D8">
        <w:t>receiving environment</w:t>
      </w:r>
      <w:r w:rsidR="003447FA">
        <w:t xml:space="preserve"> and requested that the Board consider the requirements of those SPPRs in the Urban Development and Building Heights.</w:t>
      </w:r>
    </w:p>
    <w:p w14:paraId="11AF349C" w14:textId="0A9F71E0" w:rsidR="00191A68" w:rsidRPr="00B60B9F" w:rsidRDefault="0031437A" w:rsidP="002F2FE1">
      <w:pPr>
        <w:pStyle w:val="BBody1"/>
      </w:pPr>
      <w:r w:rsidRPr="00B60B9F">
        <w:t xml:space="preserve">An </w:t>
      </w:r>
      <w:r w:rsidRPr="00B60B9F">
        <w:rPr>
          <w:b/>
          <w:bCs/>
        </w:rPr>
        <w:t>updated Daylight Sunlight Internal Light Analysis Report</w:t>
      </w:r>
      <w:r w:rsidRPr="00B60B9F">
        <w:t xml:space="preserve"> accompanied the amendments. The analysis uses the BRE guidance document and the BS 8026-2 2008 to assess the sunlight and daylight. All the rooms in the ground, first and second floors of Block C, D &amp; E were assessed, and all can meet the minimum Annual Daylight Factor (ADF) standards for habitable rooms (2% for kitchens and living rooms, 1.5% for living rooms and 1% for bedrooms). In relation to the impact </w:t>
      </w:r>
      <w:r w:rsidRPr="00B60B9F">
        <w:lastRenderedPageBreak/>
        <w:t xml:space="preserve">on the adjoining residential amenity, rest point locations on Rose View 4a &amp; 5a are chosen as those which may be impacted. All the windows assessed will have no perceivable reduction in Vertical Sky Component (VSC) as the minimum criteria can be met (the existing VSC is </w:t>
      </w:r>
      <w:proofErr w:type="gramStart"/>
      <w:r w:rsidRPr="00B60B9F">
        <w:t>in excess of</w:t>
      </w:r>
      <w:proofErr w:type="gramEnd"/>
      <w:r w:rsidRPr="00B60B9F">
        <w:t xml:space="preserve"> 27%). One of the dining/ kitchen windows in 5a Rose View will not meet the Annual Probable Sunlight Hours (APSH) in the winter. This APSH assessment was not included in the original daylight and sunlight impact assessment.  </w:t>
      </w:r>
    </w:p>
    <w:p w14:paraId="21E0505B" w14:textId="6C460BCE" w:rsidR="00C309E1" w:rsidRPr="00817069" w:rsidRDefault="00C309E1" w:rsidP="002F2FE1">
      <w:pPr>
        <w:pStyle w:val="BBody1"/>
      </w:pPr>
      <w:r w:rsidRPr="00B60B9F">
        <w:t>In relation to the</w:t>
      </w:r>
      <w:r w:rsidRPr="00B60B9F">
        <w:rPr>
          <w:b/>
          <w:bCs/>
        </w:rPr>
        <w:t xml:space="preserve"> updated Daylight Sunlight Internal Light Analysis Report</w:t>
      </w:r>
      <w:r w:rsidRPr="00B60B9F">
        <w:t xml:space="preserve"> accompanied the amendments, it was considered that the difference between the permitted scheme (ABP 30</w:t>
      </w:r>
      <w:r w:rsidR="002B10DF" w:rsidRPr="00B60B9F">
        <w:t>7092-20) and the propo</w:t>
      </w:r>
      <w:r w:rsidR="00E717EF" w:rsidRPr="00B60B9F">
        <w:t>s</w:t>
      </w:r>
      <w:r w:rsidR="002B10DF" w:rsidRPr="00B60B9F">
        <w:t xml:space="preserve">ed </w:t>
      </w:r>
      <w:r w:rsidR="00E717EF" w:rsidRPr="00B60B9F">
        <w:t>alterations</w:t>
      </w:r>
      <w:r w:rsidR="002B10DF" w:rsidRPr="00B60B9F">
        <w:t xml:space="preserve"> (increase in the height of Block C, D &amp; E) was not fully reflected in the </w:t>
      </w:r>
      <w:r w:rsidR="00F6200C" w:rsidRPr="00B60B9F">
        <w:t xml:space="preserve">shadow cast </w:t>
      </w:r>
      <w:r w:rsidR="00E717EF" w:rsidRPr="00B60B9F">
        <w:t>drawings</w:t>
      </w:r>
      <w:r w:rsidR="00F6200C" w:rsidRPr="00B60B9F">
        <w:t xml:space="preserve">. </w:t>
      </w:r>
      <w:proofErr w:type="gramStart"/>
      <w:r w:rsidR="00F6200C" w:rsidRPr="00B60B9F">
        <w:t>In particular any</w:t>
      </w:r>
      <w:proofErr w:type="gramEnd"/>
      <w:r w:rsidR="00F6200C" w:rsidRPr="00B60B9F">
        <w:t xml:space="preserve"> increase in </w:t>
      </w:r>
      <w:r w:rsidR="00E717EF" w:rsidRPr="00B60B9F">
        <w:t>overshadowing</w:t>
      </w:r>
      <w:r w:rsidR="00F6200C" w:rsidRPr="00B60B9F">
        <w:t xml:space="preserve"> from the increased height could not be </w:t>
      </w:r>
      <w:r w:rsidR="00B102D0">
        <w:t>assessed. In this regard, the B</w:t>
      </w:r>
      <w:r w:rsidR="00B65B1D">
        <w:t>oard</w:t>
      </w:r>
      <w:r w:rsidR="00B102D0">
        <w:t xml:space="preserve"> determined that additional information should be </w:t>
      </w:r>
      <w:r w:rsidR="00B102D0" w:rsidRPr="00B65B1D">
        <w:t xml:space="preserve">submitted and presented with the public </w:t>
      </w:r>
      <w:r w:rsidR="00B65B1D" w:rsidRPr="00B65B1D">
        <w:t>consultation</w:t>
      </w:r>
      <w:r w:rsidR="00B102D0" w:rsidRPr="00B65B1D">
        <w:t xml:space="preserve"> documents</w:t>
      </w:r>
      <w:r w:rsidR="009313E7" w:rsidRPr="00B65B1D">
        <w:t xml:space="preserve">. The information </w:t>
      </w:r>
      <w:r w:rsidR="009313E7" w:rsidRPr="00817069">
        <w:t xml:space="preserve">requested was as follows: </w:t>
      </w:r>
    </w:p>
    <w:p w14:paraId="717BA1C2" w14:textId="77777777" w:rsidR="009313E7" w:rsidRPr="00817069" w:rsidRDefault="009313E7" w:rsidP="009313E7">
      <w:pPr>
        <w:pStyle w:val="Style1"/>
        <w:numPr>
          <w:ilvl w:val="0"/>
          <w:numId w:val="10"/>
        </w:numPr>
      </w:pPr>
      <w:r w:rsidRPr="00817069">
        <w:t xml:space="preserve">A planning report which sets out any changes to the daylight and sunlight on the existing residential properties between the permitted scheme and the proposed alterations. </w:t>
      </w:r>
    </w:p>
    <w:p w14:paraId="39F12B68" w14:textId="387F878C" w:rsidR="0031437A" w:rsidRPr="003D1F7A" w:rsidRDefault="009313E7" w:rsidP="002F2FE1">
      <w:pPr>
        <w:pStyle w:val="BBody1"/>
        <w:rPr>
          <w:color w:val="000000" w:themeColor="text1"/>
        </w:rPr>
      </w:pPr>
      <w:r w:rsidRPr="00B65B1D">
        <w:t xml:space="preserve">I note </w:t>
      </w:r>
      <w:r w:rsidR="00FC4CBA" w:rsidRPr="00B65B1D">
        <w:t>Fig</w:t>
      </w:r>
      <w:r w:rsidR="008F042B">
        <w:t>ures</w:t>
      </w:r>
      <w:r w:rsidR="00FC4CBA" w:rsidRPr="00B65B1D">
        <w:t xml:space="preserve"> 20, </w:t>
      </w:r>
      <w:r w:rsidR="000E1631" w:rsidRPr="00B65B1D">
        <w:t xml:space="preserve">30 and 33 include an element of </w:t>
      </w:r>
      <w:r w:rsidR="00B65B1D" w:rsidRPr="00B65B1D">
        <w:t>overshadowing</w:t>
      </w:r>
      <w:r w:rsidR="000E1631" w:rsidRPr="00B65B1D">
        <w:t xml:space="preserve"> on the </w:t>
      </w:r>
      <w:r w:rsidR="00B65B1D" w:rsidRPr="00B65B1D">
        <w:t>properties</w:t>
      </w:r>
      <w:r w:rsidR="000E1631" w:rsidRPr="00B65B1D">
        <w:t xml:space="preserve"> along the north f the site. The submitted </w:t>
      </w:r>
      <w:r w:rsidR="00B65B1D" w:rsidRPr="00B65B1D">
        <w:t>documentation</w:t>
      </w:r>
      <w:r w:rsidR="000E1631" w:rsidRPr="00B65B1D">
        <w:t xml:space="preserve"> refers to the as “existing &amp; proposed shadow </w:t>
      </w:r>
      <w:r w:rsidR="00B65B1D" w:rsidRPr="00B65B1D">
        <w:t>diagrams</w:t>
      </w:r>
      <w:r w:rsidR="000E1631" w:rsidRPr="00B65B1D">
        <w:t xml:space="preserve">”. </w:t>
      </w:r>
      <w:r w:rsidR="00B65B1D">
        <w:t>As s</w:t>
      </w:r>
      <w:r w:rsidR="00906E08">
        <w:t xml:space="preserve">tated above, there is no </w:t>
      </w:r>
      <w:r w:rsidR="00EB218E">
        <w:t>distinguishment</w:t>
      </w:r>
      <w:r w:rsidR="00906E08">
        <w:t xml:space="preserve"> between the permitted scheme and the propo</w:t>
      </w:r>
      <w:r w:rsidR="00C65138">
        <w:t>s</w:t>
      </w:r>
      <w:r w:rsidR="00906E08">
        <w:t xml:space="preserve">ed alterations. In this regard, </w:t>
      </w:r>
      <w:r w:rsidR="00A34355">
        <w:t>an</w:t>
      </w:r>
      <w:r w:rsidR="008268E3">
        <w:t>d</w:t>
      </w:r>
      <w:r w:rsidR="00A34355">
        <w:t xml:space="preserve"> the absence of </w:t>
      </w:r>
      <w:r w:rsidR="008268E3">
        <w:t xml:space="preserve">the overshadowing from the permitted scheme (ABP 307092-20) </w:t>
      </w:r>
      <w:r w:rsidR="00906E08">
        <w:t xml:space="preserve">I </w:t>
      </w:r>
      <w:r w:rsidR="008268E3">
        <w:t>cannot</w:t>
      </w:r>
      <w:r w:rsidR="00906E08">
        <w:t xml:space="preserve"> conclude that the proposal would not </w:t>
      </w:r>
      <w:r w:rsidR="00EB218E">
        <w:t>exacerbate</w:t>
      </w:r>
      <w:r w:rsidR="00906E08">
        <w:t xml:space="preserve"> any </w:t>
      </w:r>
      <w:r w:rsidR="00EB218E">
        <w:t>overshadowing</w:t>
      </w:r>
      <w:r w:rsidR="00906E08">
        <w:t xml:space="preserve"> impact onto </w:t>
      </w:r>
      <w:r w:rsidR="00906E08" w:rsidRPr="003D1F7A">
        <w:rPr>
          <w:color w:val="000000" w:themeColor="text1"/>
        </w:rPr>
        <w:t xml:space="preserve">adjoining </w:t>
      </w:r>
      <w:r w:rsidR="00EB218E" w:rsidRPr="003D1F7A">
        <w:rPr>
          <w:color w:val="000000" w:themeColor="text1"/>
        </w:rPr>
        <w:t>properties</w:t>
      </w:r>
      <w:r w:rsidR="00906E08" w:rsidRPr="003D1F7A">
        <w:rPr>
          <w:color w:val="000000" w:themeColor="text1"/>
        </w:rPr>
        <w:t xml:space="preserve">. </w:t>
      </w:r>
    </w:p>
    <w:p w14:paraId="5238F275" w14:textId="60E57FFA" w:rsidR="008C069F" w:rsidRPr="003D1F7A" w:rsidRDefault="008C069F" w:rsidP="008C069F">
      <w:pPr>
        <w:pStyle w:val="BBody1"/>
        <w:numPr>
          <w:ilvl w:val="0"/>
          <w:numId w:val="0"/>
        </w:numPr>
        <w:rPr>
          <w:b/>
          <w:bCs/>
          <w:color w:val="000000" w:themeColor="text1"/>
        </w:rPr>
      </w:pPr>
      <w:r w:rsidRPr="003D1F7A">
        <w:rPr>
          <w:b/>
          <w:bCs/>
          <w:color w:val="000000" w:themeColor="text1"/>
        </w:rPr>
        <w:t>Elevational Changes</w:t>
      </w:r>
    </w:p>
    <w:p w14:paraId="6DBA4CA4" w14:textId="25D449D7" w:rsidR="008C069F" w:rsidRPr="008268E3" w:rsidRDefault="008C069F" w:rsidP="008C069F">
      <w:pPr>
        <w:pStyle w:val="BBody1"/>
        <w:rPr>
          <w:color w:val="FF0000"/>
        </w:rPr>
      </w:pPr>
      <w:r w:rsidRPr="003D1F7A">
        <w:rPr>
          <w:color w:val="000000" w:themeColor="text1"/>
        </w:rPr>
        <w:t>Design alterations to each of the blocks include</w:t>
      </w:r>
      <w:r w:rsidR="008268E3" w:rsidRPr="003D1F7A">
        <w:rPr>
          <w:color w:val="000000" w:themeColor="text1"/>
        </w:rPr>
        <w:t>s</w:t>
      </w:r>
      <w:r w:rsidRPr="003D1F7A">
        <w:rPr>
          <w:color w:val="000000" w:themeColor="text1"/>
        </w:rPr>
        <w:t xml:space="preserve"> additional floors for the penthouses with overhanging balconies on the external private amenity space. A new material (bronze aluminium cladding) is included for the new floor. The lift shaft overrun, AOV and parapet also alters the overall appearance of the 3 no blocks. Minor alterations to the elevations on Blocks C, D and E are proposed to accommodate the changes to the internal layouts and apartment mix</w:t>
      </w:r>
      <w:r w:rsidRPr="008268E3">
        <w:rPr>
          <w:color w:val="FF0000"/>
        </w:rPr>
        <w:t xml:space="preserve">.  </w:t>
      </w:r>
    </w:p>
    <w:p w14:paraId="506160F4" w14:textId="4912BFAB" w:rsidR="008C069F" w:rsidRDefault="008C069F" w:rsidP="002F2FE1">
      <w:pPr>
        <w:pStyle w:val="BBody1"/>
      </w:pPr>
      <w:r>
        <w:lastRenderedPageBreak/>
        <w:t>The main alterations relate to the additional floor with the introduction of a new design element. The applicant’s Architectural- Urban Design Statement provides an overview of the design concept and considers the new scheme is fully compliant with the principles of the Universal Design and the 12 criteria of the Urban Design Manual.</w:t>
      </w:r>
    </w:p>
    <w:p w14:paraId="763036E5" w14:textId="0AD81D6D" w:rsidR="00BF60D6" w:rsidRDefault="00F3329F" w:rsidP="002F2FE1">
      <w:pPr>
        <w:pStyle w:val="BBody1"/>
      </w:pPr>
      <w:proofErr w:type="gramStart"/>
      <w:r>
        <w:t>A number of</w:t>
      </w:r>
      <w:proofErr w:type="gramEnd"/>
      <w:r>
        <w:t xml:space="preserve"> submissions received </w:t>
      </w:r>
      <w:r w:rsidR="00CD2D96">
        <w:t xml:space="preserve">raised concern with the overhang element </w:t>
      </w:r>
      <w:r w:rsidR="009B0682">
        <w:t xml:space="preserve">on the upper floor of blocks C, D &amp; E. </w:t>
      </w:r>
      <w:r w:rsidR="00DE76C3">
        <w:t xml:space="preserve">Third party concerns relate to the </w:t>
      </w:r>
      <w:r w:rsidR="008A383F">
        <w:t xml:space="preserve">general </w:t>
      </w:r>
      <w:r w:rsidR="001E5FC9">
        <w:t>design and layout</w:t>
      </w:r>
      <w:r w:rsidR="003D1F7A">
        <w:t>, the</w:t>
      </w:r>
      <w:r w:rsidR="001E5FC9">
        <w:t xml:space="preserve"> proposed</w:t>
      </w:r>
      <w:r w:rsidR="00196CFF">
        <w:t xml:space="preserve"> </w:t>
      </w:r>
      <w:r w:rsidR="003205B2">
        <w:t>overhang</w:t>
      </w:r>
      <w:r w:rsidR="001E5FC9">
        <w:t xml:space="preserve"> and</w:t>
      </w:r>
      <w:r w:rsidR="003205B2">
        <w:t xml:space="preserve"> the removal of part of the roof </w:t>
      </w:r>
      <w:r w:rsidR="00910BAE">
        <w:t xml:space="preserve">as a </w:t>
      </w:r>
      <w:proofErr w:type="spellStart"/>
      <w:r w:rsidR="002E7500">
        <w:t>SuDS</w:t>
      </w:r>
      <w:proofErr w:type="spellEnd"/>
      <w:r w:rsidR="002E7500">
        <w:t xml:space="preserve"> feature</w:t>
      </w:r>
      <w:r w:rsidR="001E5FC9">
        <w:t>.</w:t>
      </w:r>
      <w:r w:rsidR="003D53E0">
        <w:t xml:space="preserve"> The PA submission does not refer to the alteration in </w:t>
      </w:r>
      <w:r w:rsidR="00BF60D6">
        <w:t>design</w:t>
      </w:r>
      <w:r w:rsidR="003D53E0">
        <w:t xml:space="preserve"> </w:t>
      </w:r>
      <w:r w:rsidR="00BF60D6">
        <w:t>features</w:t>
      </w:r>
      <w:r w:rsidR="003D53E0">
        <w:t xml:space="preserve"> specifically.</w:t>
      </w:r>
    </w:p>
    <w:p w14:paraId="58968B4E" w14:textId="4A0CCFB0" w:rsidR="003C1134" w:rsidRPr="00DF5005" w:rsidRDefault="00BF60D6" w:rsidP="00380C63">
      <w:pPr>
        <w:pStyle w:val="BBody1"/>
      </w:pPr>
      <w:r>
        <w:t xml:space="preserve">As stated above, I have concerns in relation to the absence of relevant </w:t>
      </w:r>
      <w:r w:rsidR="00C851ED">
        <w:t>visual assessments</w:t>
      </w:r>
      <w:r w:rsidR="00787162">
        <w:t xml:space="preserve"> for Blocks C, D &amp; E</w:t>
      </w:r>
      <w:r w:rsidR="00C851ED">
        <w:t xml:space="preserve">. The amended documentation </w:t>
      </w:r>
      <w:r w:rsidR="00D71792">
        <w:t>submitted to the Board does not clearly illustrate the impact from the rear of the exi</w:t>
      </w:r>
      <w:r w:rsidR="00825C58">
        <w:t>sting</w:t>
      </w:r>
      <w:r w:rsidR="00D71792">
        <w:t xml:space="preserve"> properties</w:t>
      </w:r>
      <w:r w:rsidR="00EF32EF">
        <w:t xml:space="preserve">, nor does it include any of the </w:t>
      </w:r>
      <w:r w:rsidR="00825C58">
        <w:t>modified</w:t>
      </w:r>
      <w:r w:rsidR="00EF32EF">
        <w:t xml:space="preserve"> </w:t>
      </w:r>
      <w:r w:rsidR="00825C58">
        <w:t>alterations</w:t>
      </w:r>
      <w:r w:rsidR="00EF32EF">
        <w:t xml:space="preserve"> permitted under ABP 309899-21 in relation to Blocks A &amp; B. </w:t>
      </w:r>
      <w:r w:rsidR="003C1134">
        <w:t xml:space="preserve">In this regard, the </w:t>
      </w:r>
      <w:r w:rsidR="00825C58">
        <w:t>cumulative</w:t>
      </w:r>
      <w:r w:rsidR="003C1134">
        <w:t xml:space="preserve"> impact of all the e</w:t>
      </w:r>
      <w:r w:rsidR="00825C58">
        <w:t xml:space="preserve">levational </w:t>
      </w:r>
      <w:r w:rsidR="003C1134">
        <w:t xml:space="preserve">changes </w:t>
      </w:r>
      <w:r w:rsidR="00825C58">
        <w:t>cannot</w:t>
      </w:r>
      <w:r w:rsidR="003C1134">
        <w:t xml:space="preserve"> be </w:t>
      </w:r>
      <w:r w:rsidR="00380C63">
        <w:t>adequately</w:t>
      </w:r>
      <w:r w:rsidR="003C1134">
        <w:t xml:space="preserve"> assessed.</w:t>
      </w:r>
      <w:r w:rsidR="00380C63">
        <w:t xml:space="preserve"> This aside, </w:t>
      </w:r>
      <w:r w:rsidR="00C240CD">
        <w:t xml:space="preserve">I note the design </w:t>
      </w:r>
      <w:r w:rsidR="00380C63">
        <w:t>alterations</w:t>
      </w:r>
      <w:r w:rsidR="00C240CD">
        <w:t xml:space="preserve"> on the additional floor, in particular the overhang </w:t>
      </w:r>
      <w:r w:rsidR="00DF052E">
        <w:t xml:space="preserve">feature, introduces a new design feature which was not previously </w:t>
      </w:r>
      <w:r w:rsidR="00403417">
        <w:t>assessed,</w:t>
      </w:r>
      <w:r w:rsidR="000F4595">
        <w:t xml:space="preserve"> and I consider it is a significant alteration</w:t>
      </w:r>
      <w:r w:rsidR="00DF052E">
        <w:t xml:space="preserve">. I consider the introduction of this feature </w:t>
      </w:r>
      <w:r w:rsidR="00DF052E" w:rsidRPr="00DF5005">
        <w:t xml:space="preserve">would </w:t>
      </w:r>
      <w:r w:rsidR="00CB3E76" w:rsidRPr="00DF5005">
        <w:t xml:space="preserve">alter the simplistic design </w:t>
      </w:r>
      <w:r w:rsidR="00C343AC" w:rsidRPr="00DF5005">
        <w:t>o</w:t>
      </w:r>
      <w:r w:rsidR="00CB3E76" w:rsidRPr="00DF5005">
        <w:t>f Blocks C, D &amp; E into a complicated design</w:t>
      </w:r>
      <w:r w:rsidR="00D31DB1" w:rsidRPr="00DF5005">
        <w:t>. I do not consider these additions would</w:t>
      </w:r>
      <w:r w:rsidR="00403417">
        <w:t xml:space="preserve"> be a</w:t>
      </w:r>
      <w:r w:rsidR="004F7768" w:rsidRPr="00DF5005">
        <w:t xml:space="preserve"> </w:t>
      </w:r>
      <w:r w:rsidR="00380C63" w:rsidRPr="00DF5005">
        <w:t>positive</w:t>
      </w:r>
      <w:r w:rsidR="004F7768" w:rsidRPr="00DF5005">
        <w:t xml:space="preserve"> addition to the character of the blocks and </w:t>
      </w:r>
      <w:r w:rsidR="006D15A6" w:rsidRPr="00DF5005">
        <w:t xml:space="preserve">are </w:t>
      </w:r>
      <w:r w:rsidR="00825C58" w:rsidRPr="00DF5005">
        <w:t xml:space="preserve">therefore not acceptable. </w:t>
      </w:r>
    </w:p>
    <w:p w14:paraId="2345EFEB" w14:textId="77777777" w:rsidR="008A1898" w:rsidRPr="00DF5005" w:rsidRDefault="008A1898" w:rsidP="002F2FE1">
      <w:pPr>
        <w:pStyle w:val="BBody1"/>
        <w:numPr>
          <w:ilvl w:val="0"/>
          <w:numId w:val="0"/>
        </w:numPr>
        <w:rPr>
          <w:b/>
        </w:rPr>
      </w:pPr>
      <w:bookmarkStart w:id="22" w:name="_Hlk100763709"/>
      <w:r w:rsidRPr="00DF5005">
        <w:rPr>
          <w:b/>
          <w:bCs/>
        </w:rPr>
        <w:t>Proposed Alterations to Previously Permitted Landscaping Proposals &amp;</w:t>
      </w:r>
      <w:r w:rsidRPr="00DF5005">
        <w:t xml:space="preserve"> </w:t>
      </w:r>
      <w:r w:rsidRPr="00DF5005">
        <w:rPr>
          <w:b/>
        </w:rPr>
        <w:t>Alterations to the ESB Sub-station</w:t>
      </w:r>
    </w:p>
    <w:p w14:paraId="4D11C7F6" w14:textId="5C3E43D9" w:rsidR="008A1898" w:rsidRPr="00110DD9" w:rsidRDefault="008A1898" w:rsidP="002F2FE1">
      <w:pPr>
        <w:pStyle w:val="BBody1"/>
      </w:pPr>
      <w:r w:rsidRPr="00DF5005">
        <w:t xml:space="preserve">Condition No. 11 of the permitted </w:t>
      </w:r>
      <w:r w:rsidR="00F330A5">
        <w:t>development</w:t>
      </w:r>
      <w:r w:rsidRPr="00DF5005">
        <w:t xml:space="preserve"> ABP 307092-20 requires the open space area to be landscaped </w:t>
      </w:r>
      <w:r w:rsidRPr="00110DD9">
        <w:t xml:space="preserve">in accordance with the scheme submitted and the design of the children’s play areas to be submitted for the written approval of the PA and designed in accordance with relevant standards. Alterations permitted to the landscape scheme under ABP 309899-21 were minor in nature and mostly relating to the integration of vents for the basement parking area. </w:t>
      </w:r>
    </w:p>
    <w:p w14:paraId="3E310E0C" w14:textId="77777777" w:rsidR="008A1898" w:rsidRPr="00DF5005" w:rsidRDefault="008A1898" w:rsidP="002F2FE1">
      <w:pPr>
        <w:pStyle w:val="BBody1"/>
      </w:pPr>
      <w:r w:rsidRPr="00DF5005">
        <w:t xml:space="preserve">The applicant states that landscaping alterations to the overall scheme are included to accommodate the increase in footprint of Blocks C, D &amp; E. The details included are, </w:t>
      </w:r>
      <w:r w:rsidRPr="00DF5005">
        <w:rPr>
          <w:i/>
          <w:iCs/>
        </w:rPr>
        <w:t>inter alia</w:t>
      </w:r>
      <w:r w:rsidRPr="00DF5005">
        <w:t>:</w:t>
      </w:r>
    </w:p>
    <w:p w14:paraId="7AF4A87D" w14:textId="77777777" w:rsidR="008A1898" w:rsidRPr="00DF5005" w:rsidRDefault="008A1898" w:rsidP="002F6B82">
      <w:pPr>
        <w:pStyle w:val="BBody1"/>
        <w:numPr>
          <w:ilvl w:val="0"/>
          <w:numId w:val="11"/>
        </w:numPr>
        <w:rPr>
          <w:bCs/>
        </w:rPr>
      </w:pPr>
      <w:r w:rsidRPr="00DF5005">
        <w:rPr>
          <w:bCs/>
        </w:rPr>
        <w:lastRenderedPageBreak/>
        <w:t>New bike parking shelters.</w:t>
      </w:r>
    </w:p>
    <w:p w14:paraId="16F0C437" w14:textId="77777777" w:rsidR="008A1898" w:rsidRPr="00DF5005" w:rsidRDefault="008A1898" w:rsidP="002F6B82">
      <w:pPr>
        <w:pStyle w:val="BBody1"/>
        <w:numPr>
          <w:ilvl w:val="0"/>
          <w:numId w:val="11"/>
        </w:numPr>
        <w:rPr>
          <w:bCs/>
        </w:rPr>
      </w:pPr>
      <w:r w:rsidRPr="00DF5005">
        <w:rPr>
          <w:bCs/>
        </w:rPr>
        <w:t>List of trees species and examples of ornamental planting.</w:t>
      </w:r>
    </w:p>
    <w:p w14:paraId="2DA42EC0" w14:textId="77777777" w:rsidR="008A1898" w:rsidRPr="00DF5005" w:rsidRDefault="008A1898" w:rsidP="002F6B82">
      <w:pPr>
        <w:pStyle w:val="BBody1"/>
        <w:numPr>
          <w:ilvl w:val="0"/>
          <w:numId w:val="11"/>
        </w:numPr>
        <w:rPr>
          <w:bCs/>
        </w:rPr>
      </w:pPr>
      <w:r w:rsidRPr="00DF5005">
        <w:rPr>
          <w:bCs/>
        </w:rPr>
        <w:t>Examples of paving materials.</w:t>
      </w:r>
    </w:p>
    <w:p w14:paraId="0EA23B25" w14:textId="77777777" w:rsidR="008A1898" w:rsidRPr="00DF5005" w:rsidRDefault="008A1898" w:rsidP="002F6B82">
      <w:pPr>
        <w:pStyle w:val="BBody1"/>
        <w:numPr>
          <w:ilvl w:val="0"/>
          <w:numId w:val="11"/>
        </w:numPr>
        <w:rPr>
          <w:bCs/>
        </w:rPr>
      </w:pPr>
      <w:r w:rsidRPr="00DF5005">
        <w:rPr>
          <w:bCs/>
        </w:rPr>
        <w:t>Details for the 2 no children’s play area (proposed equipment, ground finishes etc</w:t>
      </w:r>
      <w:proofErr w:type="gramStart"/>
      <w:r w:rsidRPr="00DF5005">
        <w:rPr>
          <w:bCs/>
        </w:rPr>
        <w:t>);</w:t>
      </w:r>
      <w:proofErr w:type="gramEnd"/>
    </w:p>
    <w:p w14:paraId="00C3A12F" w14:textId="77777777" w:rsidR="008A1898" w:rsidRPr="00DF5005" w:rsidRDefault="008A1898" w:rsidP="002F6B82">
      <w:pPr>
        <w:pStyle w:val="BBody1"/>
        <w:numPr>
          <w:ilvl w:val="0"/>
          <w:numId w:val="11"/>
        </w:numPr>
        <w:rPr>
          <w:bCs/>
        </w:rPr>
      </w:pPr>
      <w:r w:rsidRPr="00DF5005">
        <w:rPr>
          <w:bCs/>
        </w:rPr>
        <w:t>Boundary treatments.</w:t>
      </w:r>
    </w:p>
    <w:p w14:paraId="45DE3FD3" w14:textId="321AE89E" w:rsidR="00F97733" w:rsidRPr="00110DD9" w:rsidRDefault="008A1898" w:rsidP="00D94A78">
      <w:pPr>
        <w:pStyle w:val="BBody1"/>
      </w:pPr>
      <w:r w:rsidRPr="00DF5005">
        <w:t xml:space="preserve">The Landscape report notes these details and further elaborates on four general planting areas with a green boundary fringe, Communal open space, public open </w:t>
      </w:r>
      <w:proofErr w:type="gramStart"/>
      <w:r w:rsidRPr="00DF5005">
        <w:t>space</w:t>
      </w:r>
      <w:proofErr w:type="gramEnd"/>
      <w:r w:rsidRPr="00DF5005">
        <w:t xml:space="preserve"> and roof gardens. </w:t>
      </w:r>
      <w:r w:rsidR="00F97733" w:rsidRPr="00DF5005">
        <w:t>Addition</w:t>
      </w:r>
      <w:r w:rsidR="00A761FE" w:rsidRPr="00DF5005">
        <w:t xml:space="preserve">al information on the </w:t>
      </w:r>
      <w:r w:rsidR="00F97733" w:rsidRPr="00DF5005">
        <w:t>specification of type and location of all planting proposed.</w:t>
      </w:r>
      <w:r w:rsidR="00892CEB" w:rsidRPr="00DF5005">
        <w:t xml:space="preserve"> One roof </w:t>
      </w:r>
      <w:r w:rsidR="00892CEB">
        <w:t xml:space="preserve">garden masterplan for Block A accompanied the landscaping </w:t>
      </w:r>
      <w:r w:rsidR="003C7820">
        <w:t>documents</w:t>
      </w:r>
      <w:r w:rsidR="00F12A53">
        <w:t xml:space="preserve">. </w:t>
      </w:r>
    </w:p>
    <w:p w14:paraId="6FF62D39" w14:textId="54A97491" w:rsidR="00750C69" w:rsidRPr="00FA456E" w:rsidRDefault="00335F04" w:rsidP="006316DB">
      <w:pPr>
        <w:pStyle w:val="BBody1"/>
      </w:pPr>
      <w:r>
        <w:t xml:space="preserve">The ESB substation </w:t>
      </w:r>
      <w:r w:rsidR="008A1898" w:rsidRPr="00110DD9">
        <w:t>is located along the north of the site, beside the boundary wall</w:t>
      </w:r>
      <w:r w:rsidR="007165E9">
        <w:t xml:space="preserve"> and propo</w:t>
      </w:r>
      <w:r w:rsidR="009A439E">
        <w:t>s</w:t>
      </w:r>
      <w:r w:rsidR="007165E9">
        <w:t>ed turning head</w:t>
      </w:r>
      <w:r>
        <w:t>, in the general location previously permitted</w:t>
      </w:r>
      <w:r w:rsidR="008A1898" w:rsidRPr="00110DD9">
        <w:t xml:space="preserve">. </w:t>
      </w:r>
      <w:r>
        <w:t xml:space="preserve">The original </w:t>
      </w:r>
      <w:r w:rsidR="000959DC">
        <w:t>substation</w:t>
      </w:r>
      <w:r>
        <w:t xml:space="preserve"> consisted of a </w:t>
      </w:r>
      <w:r w:rsidR="000959DC">
        <w:t>standard</w:t>
      </w:r>
      <w:r w:rsidR="00563C61">
        <w:t xml:space="preserve"> ESB kiosk 2.2m in height and </w:t>
      </w:r>
      <w:r w:rsidR="009214CE">
        <w:t>c. 4 m</w:t>
      </w:r>
      <w:r w:rsidR="009214CE" w:rsidRPr="009214CE">
        <w:rPr>
          <w:vertAlign w:val="superscript"/>
        </w:rPr>
        <w:t>2</w:t>
      </w:r>
      <w:r w:rsidR="009214CE">
        <w:t>. The</w:t>
      </w:r>
      <w:r w:rsidR="008A1898" w:rsidRPr="00110DD9">
        <w:t xml:space="preserve"> </w:t>
      </w:r>
      <w:r w:rsidR="00121345">
        <w:t xml:space="preserve">proposed substation </w:t>
      </w:r>
      <w:r w:rsidR="008A1898" w:rsidRPr="00FA456E">
        <w:t>is 2.7m in height with a brick finish</w:t>
      </w:r>
      <w:r w:rsidR="004B3850">
        <w:t xml:space="preserve"> and c. 31m</w:t>
      </w:r>
      <w:r w:rsidR="004B3850" w:rsidRPr="004B3850">
        <w:rPr>
          <w:vertAlign w:val="superscript"/>
        </w:rPr>
        <w:t>2</w:t>
      </w:r>
      <w:r w:rsidR="008A1898" w:rsidRPr="00FA456E">
        <w:t xml:space="preserve">. </w:t>
      </w:r>
      <w:r w:rsidR="00750C69" w:rsidRPr="00FA456E">
        <w:t xml:space="preserve">The PA submission </w:t>
      </w:r>
      <w:r w:rsidR="00C343AC" w:rsidRPr="00FA456E">
        <w:t>notes these alterations proposed although</w:t>
      </w:r>
      <w:r w:rsidR="00B71E92" w:rsidRPr="00FA456E">
        <w:t xml:space="preserve"> does not consider the alterations to the ESB </w:t>
      </w:r>
      <w:r w:rsidR="006316DB" w:rsidRPr="00FA456E">
        <w:t xml:space="preserve">substation are evident. </w:t>
      </w:r>
      <w:r w:rsidR="00C343AC" w:rsidRPr="00FA456E">
        <w:t xml:space="preserve"> </w:t>
      </w:r>
      <w:r w:rsidR="00B66F40">
        <w:t xml:space="preserve">I note detailed drawings of the ESB sub station have been included. </w:t>
      </w:r>
      <w:r w:rsidR="00B00D63">
        <w:t xml:space="preserve">The ESB </w:t>
      </w:r>
      <w:r w:rsidR="009214CE">
        <w:t>substation</w:t>
      </w:r>
      <w:r w:rsidR="00B00D63">
        <w:t xml:space="preserve"> will remain in the </w:t>
      </w:r>
      <w:r w:rsidR="00FD456F">
        <w:t xml:space="preserve">same </w:t>
      </w:r>
      <w:r w:rsidR="00B00D63">
        <w:t xml:space="preserve">location </w:t>
      </w:r>
      <w:r w:rsidR="00FD456F">
        <w:t xml:space="preserve">as </w:t>
      </w:r>
      <w:r w:rsidR="00B00D63">
        <w:t xml:space="preserve">permitted although </w:t>
      </w:r>
      <w:r w:rsidR="008F303C">
        <w:t xml:space="preserve">is now </w:t>
      </w:r>
      <w:r w:rsidR="00FD456F">
        <w:t xml:space="preserve">substantially larger. I consider the </w:t>
      </w:r>
      <w:r w:rsidR="00F344E2">
        <w:t xml:space="preserve">use of brick finish and location beside the boundary wall will reduce any negative impact of the alterations to the substation. </w:t>
      </w:r>
    </w:p>
    <w:p w14:paraId="2E0BDD9D" w14:textId="223EB2BA" w:rsidR="002F2FE1" w:rsidRPr="00FA456E" w:rsidRDefault="00E418F1" w:rsidP="008A1898">
      <w:pPr>
        <w:pStyle w:val="BBody1"/>
      </w:pPr>
      <w:r w:rsidRPr="00FA456E">
        <w:t xml:space="preserve">Overall, I do not consider the submission of details relating to </w:t>
      </w:r>
      <w:r w:rsidR="00791956" w:rsidRPr="00FA456E">
        <w:t>landscaping</w:t>
      </w:r>
      <w:r w:rsidRPr="00FA456E">
        <w:t xml:space="preserve"> are considered significant </w:t>
      </w:r>
      <w:r w:rsidR="00DF5005" w:rsidRPr="00FA456E">
        <w:t>and should the PA request additional in</w:t>
      </w:r>
      <w:r w:rsidR="00FA456E" w:rsidRPr="00FA456E">
        <w:t>formation</w:t>
      </w:r>
      <w:r w:rsidR="00DF5005" w:rsidRPr="00FA456E">
        <w:t xml:space="preserve"> in relation t</w:t>
      </w:r>
      <w:r w:rsidR="00FA456E" w:rsidRPr="00FA456E">
        <w:t xml:space="preserve">o </w:t>
      </w:r>
      <w:r w:rsidR="00DF5005" w:rsidRPr="00FA456E">
        <w:t xml:space="preserve">the landscaping, this can </w:t>
      </w:r>
      <w:r w:rsidR="00BE25BC">
        <w:t xml:space="preserve">reasonably </w:t>
      </w:r>
      <w:r w:rsidR="00244E5B">
        <w:t>be addressed</w:t>
      </w:r>
      <w:r w:rsidR="00FA456E" w:rsidRPr="00FA456E">
        <w:t xml:space="preserve"> within the confines of</w:t>
      </w:r>
      <w:r w:rsidR="00DF5005" w:rsidRPr="00FA456E">
        <w:t xml:space="preserve"> Condition No. 11 of the permitted </w:t>
      </w:r>
      <w:r w:rsidR="00FA456E" w:rsidRPr="00FA456E">
        <w:t>SHD</w:t>
      </w:r>
      <w:r w:rsidR="00DF5005" w:rsidRPr="00FA456E">
        <w:t xml:space="preserve"> ABP 307092-20</w:t>
      </w:r>
      <w:r w:rsidR="00FA456E" w:rsidRPr="00FA456E">
        <w:t xml:space="preserve">. </w:t>
      </w:r>
    </w:p>
    <w:p w14:paraId="65E30255" w14:textId="766F7C99" w:rsidR="008A1898" w:rsidRPr="00791956" w:rsidRDefault="008A1898" w:rsidP="002F2FE1">
      <w:pPr>
        <w:pStyle w:val="BBody1"/>
        <w:numPr>
          <w:ilvl w:val="0"/>
          <w:numId w:val="0"/>
        </w:numPr>
      </w:pPr>
      <w:r w:rsidRPr="00791956">
        <w:rPr>
          <w:b/>
        </w:rPr>
        <w:t>Alterations to the layout, and Change to Unit Mix</w:t>
      </w:r>
    </w:p>
    <w:p w14:paraId="50DD5FC7" w14:textId="77777777" w:rsidR="008A1898" w:rsidRPr="00110DD9" w:rsidRDefault="008A1898" w:rsidP="002F2FE1">
      <w:pPr>
        <w:pStyle w:val="BBody1"/>
      </w:pPr>
      <w:r w:rsidRPr="00110DD9">
        <w:t xml:space="preserve">The applicant states in the submitted documentation that the number of units has increased from permitted 250 units to 274 units. </w:t>
      </w:r>
    </w:p>
    <w:p w14:paraId="57B03A85" w14:textId="21922F7E" w:rsidR="008A1898" w:rsidRPr="00110DD9" w:rsidRDefault="008A1898" w:rsidP="002F2FE1">
      <w:pPr>
        <w:pStyle w:val="BBody1"/>
      </w:pPr>
      <w:r w:rsidRPr="00110DD9">
        <w:t xml:space="preserve">The unit mix permitted for Block C, D &amp; E includes 103 one bed units and 74 two bed units. The units mix proposed includes 122 one bed units and 79 two bed units. The </w:t>
      </w:r>
      <w:r w:rsidRPr="00110DD9">
        <w:lastRenderedPageBreak/>
        <w:t xml:space="preserve">“Planning Report” notes compliance with SPPR 1-8 of the </w:t>
      </w:r>
      <w:r w:rsidRPr="00110DD9">
        <w:rPr>
          <w:i/>
          <w:iCs/>
        </w:rPr>
        <w:t>Sustainable Urban Housing: Design Standards for New Apartments’</w:t>
      </w:r>
      <w:r w:rsidRPr="00110DD9">
        <w:t>. SPPR 8 removes any restriction on dwelling mix. Two additional units in Block C at 6</w:t>
      </w:r>
      <w:r w:rsidRPr="00110DD9">
        <w:rPr>
          <w:vertAlign w:val="superscript"/>
        </w:rPr>
        <w:t>th</w:t>
      </w:r>
      <w:r w:rsidRPr="00110DD9">
        <w:t xml:space="preserve"> floor Level are proposed for Part V compliance. </w:t>
      </w:r>
      <w:r w:rsidR="00C24109" w:rsidRPr="00EC4F0C">
        <w:t>The PA submission welcomed the increase in the larger apartments although noted the one bed units where smaller than originally proposed. The applicant states that the proposal complies with SPPR1 of the apartment guideline (</w:t>
      </w:r>
      <w:proofErr w:type="gramStart"/>
      <w:r w:rsidR="00C24109" w:rsidRPr="00EC4F0C">
        <w:t xml:space="preserve">one </w:t>
      </w:r>
      <w:r w:rsidR="002137DE" w:rsidRPr="00EC4F0C">
        <w:t>bedroom</w:t>
      </w:r>
      <w:proofErr w:type="gramEnd"/>
      <w:r w:rsidR="00C24109" w:rsidRPr="00EC4F0C">
        <w:t xml:space="preserve"> units can make up 50% of the overall mix).</w:t>
      </w:r>
    </w:p>
    <w:p w14:paraId="0D4F357A" w14:textId="49173577" w:rsidR="00791956" w:rsidRDefault="008A1898" w:rsidP="00C24109">
      <w:pPr>
        <w:pStyle w:val="BBody1"/>
      </w:pPr>
      <w:proofErr w:type="gramStart"/>
      <w:r w:rsidRPr="00110DD9">
        <w:t>The majority of</w:t>
      </w:r>
      <w:proofErr w:type="gramEnd"/>
      <w:r w:rsidRPr="00110DD9">
        <w:t xml:space="preserve"> these additional units are accommodated in the addition floors in Blocks C, D &amp; E. Having regard to construction methods the applicant has applied for an increase in the floorspace of each block, where the footprint of C and D is increased by 15m</w:t>
      </w:r>
      <w:r w:rsidRPr="00110DD9">
        <w:rPr>
          <w:vertAlign w:val="superscript"/>
        </w:rPr>
        <w:t>2</w:t>
      </w:r>
      <w:r w:rsidRPr="00110DD9">
        <w:t xml:space="preserve"> and the footprint of Block D by 18m</w:t>
      </w:r>
      <w:r w:rsidRPr="00110DD9">
        <w:rPr>
          <w:vertAlign w:val="superscript"/>
        </w:rPr>
        <w:t>2</w:t>
      </w:r>
      <w:r w:rsidRPr="00110DD9">
        <w:t>. Overall, corridors are reduced in size to 1250mm, smoke shafts included, balconies made deeper to accommodate upstand beam increase and additional insulation included. The applicant submits all alterations are design in accordance with the development plan standards and ‘</w:t>
      </w:r>
      <w:r w:rsidRPr="00110DD9">
        <w:rPr>
          <w:i/>
          <w:iCs/>
        </w:rPr>
        <w:t>Sustainable Urban Housing: Design Standards for New Apartments’</w:t>
      </w:r>
      <w:r w:rsidRPr="00110DD9">
        <w:t xml:space="preserve"> Guidelines.</w:t>
      </w:r>
    </w:p>
    <w:p w14:paraId="1A6AF3BE" w14:textId="570523BD" w:rsidR="00C24109" w:rsidRPr="00EC4F0C" w:rsidRDefault="00C24109" w:rsidP="00C24109">
      <w:pPr>
        <w:pStyle w:val="BBody1"/>
      </w:pPr>
      <w:r>
        <w:t xml:space="preserve">Overall, I do not consider the </w:t>
      </w:r>
      <w:r w:rsidR="00FA040A">
        <w:t>alterations</w:t>
      </w:r>
      <w:r>
        <w:t xml:space="preserve"> to the layout or change to the unt mix would have any significant impact on the proposed development as </w:t>
      </w:r>
      <w:r w:rsidR="00FA040A">
        <w:t xml:space="preserve">permitted in the initial </w:t>
      </w:r>
      <w:r w:rsidR="00FA040A" w:rsidRPr="00110DD9">
        <w:t>application ABP-307092-20</w:t>
      </w:r>
      <w:r w:rsidR="00FA040A">
        <w:t xml:space="preserve"> and amended </w:t>
      </w:r>
      <w:r w:rsidR="00FA040A" w:rsidRPr="00110DD9">
        <w:t>in ABP-309899-21</w:t>
      </w:r>
      <w:r w:rsidR="00FA040A">
        <w:t>.</w:t>
      </w:r>
    </w:p>
    <w:p w14:paraId="102287F4" w14:textId="3227D9E1" w:rsidR="008A1898" w:rsidRPr="00694F99" w:rsidRDefault="008A1898" w:rsidP="002F2FE1">
      <w:pPr>
        <w:pStyle w:val="BBody1"/>
        <w:numPr>
          <w:ilvl w:val="0"/>
          <w:numId w:val="0"/>
        </w:numPr>
        <w:rPr>
          <w:b/>
          <w:bCs/>
        </w:rPr>
      </w:pPr>
      <w:r w:rsidRPr="00694F99">
        <w:rPr>
          <w:b/>
          <w:bCs/>
        </w:rPr>
        <w:t xml:space="preserve">Car Parking and Bicycle </w:t>
      </w:r>
      <w:r w:rsidR="00577B8D" w:rsidRPr="00694F99">
        <w:rPr>
          <w:b/>
          <w:bCs/>
        </w:rPr>
        <w:t>Parking and</w:t>
      </w:r>
      <w:r w:rsidRPr="00694F99">
        <w:rPr>
          <w:b/>
          <w:bCs/>
        </w:rPr>
        <w:t xml:space="preserve"> Basement Alterations. </w:t>
      </w:r>
    </w:p>
    <w:p w14:paraId="17C65616" w14:textId="77777777" w:rsidR="008A1898" w:rsidRPr="00694F99" w:rsidRDefault="008A1898" w:rsidP="002F2FE1">
      <w:pPr>
        <w:pStyle w:val="BBody1"/>
      </w:pPr>
      <w:r w:rsidRPr="00694F99">
        <w:t xml:space="preserve">An increase in 26 no. car parking spaces (from 125 no. spaces to 151 no. spaces) and an increase of 24 no. cycle parking spaces.  </w:t>
      </w:r>
    </w:p>
    <w:p w14:paraId="15E84943" w14:textId="02C49261" w:rsidR="008A1898" w:rsidRPr="00694F99" w:rsidRDefault="008A1898" w:rsidP="002137DE">
      <w:pPr>
        <w:pStyle w:val="BBody1"/>
      </w:pPr>
      <w:r w:rsidRPr="00694F99">
        <w:t xml:space="preserve">The application is accompanied by a Traffic and Transport Assessment which includes an assessment of the incremental impact of the additional 24 no units proposed and concludes there is no adverse impact on the road network. No alterations are proposed to the vehicular, pedestrian or cycle accesses into or throughout the site. </w:t>
      </w:r>
    </w:p>
    <w:p w14:paraId="0B4F5A0C" w14:textId="77777777" w:rsidR="008A1898" w:rsidRPr="00694F99" w:rsidRDefault="008A1898" w:rsidP="002F2FE1">
      <w:pPr>
        <w:pStyle w:val="BBody1"/>
      </w:pPr>
      <w:r w:rsidRPr="00694F99">
        <w:t xml:space="preserve">In relation to the cycle parking spaces, the initial application ABP-307092-20 includes 276 no. spaces. No alterations to this quantum of cycle spaces were proposed in the alterations in ABP-309899-21. The proposed amendments include an additional 24 no. space. The Traffic and Transport Assessment notes 290 cycle parking spaces provided which is 10 no. cycle parking spaces less than the </w:t>
      </w:r>
      <w:r w:rsidRPr="00694F99">
        <w:lastRenderedPageBreak/>
        <w:t xml:space="preserve">supporting documentation states. The applicant submits the cycle parking provision is </w:t>
      </w:r>
      <w:proofErr w:type="gramStart"/>
      <w:r w:rsidRPr="00694F99">
        <w:t>in excess of</w:t>
      </w:r>
      <w:proofErr w:type="gramEnd"/>
      <w:r w:rsidRPr="00694F99">
        <w:t xml:space="preserve"> the development plan requirements for 84 spaces.  </w:t>
      </w:r>
    </w:p>
    <w:p w14:paraId="50AB321D" w14:textId="1001367E" w:rsidR="002F2FE1" w:rsidRPr="00694F99" w:rsidRDefault="008A1898" w:rsidP="00694F99">
      <w:pPr>
        <w:pStyle w:val="BBody1"/>
      </w:pPr>
      <w:r w:rsidRPr="00694F99">
        <w:t>Alterations to the basement are permitted under ABP 309899-21 and include alterations to the size and layout of the basement. An increase in the size of the basement, under Block E is included for additional parking spaces.</w:t>
      </w:r>
      <w:r w:rsidR="00D74D15">
        <w:t xml:space="preserve"> In ge</w:t>
      </w:r>
      <w:r w:rsidR="001009D5">
        <w:t>nera</w:t>
      </w:r>
      <w:r w:rsidR="00D74D15">
        <w:t xml:space="preserve">l, I do not consider the amended to the parking or </w:t>
      </w:r>
      <w:r w:rsidR="001009D5">
        <w:t>bicycle</w:t>
      </w:r>
      <w:r w:rsidR="00D74D15">
        <w:t xml:space="preserve"> layout are of a significance to </w:t>
      </w:r>
      <w:r w:rsidR="001009D5">
        <w:t xml:space="preserve">have a negative impact on the receiving environment. </w:t>
      </w:r>
    </w:p>
    <w:p w14:paraId="33978A14" w14:textId="2C6F9B72" w:rsidR="008A1898" w:rsidRPr="00694F99" w:rsidRDefault="008A1898" w:rsidP="002F2FE1">
      <w:pPr>
        <w:pStyle w:val="BBody1"/>
        <w:numPr>
          <w:ilvl w:val="0"/>
          <w:numId w:val="0"/>
        </w:numPr>
        <w:rPr>
          <w:b/>
          <w:bCs/>
        </w:rPr>
      </w:pPr>
      <w:r w:rsidRPr="00694F99">
        <w:rPr>
          <w:b/>
          <w:bCs/>
        </w:rPr>
        <w:t>Mobility Management Plan</w:t>
      </w:r>
    </w:p>
    <w:p w14:paraId="5798F09D" w14:textId="77777777" w:rsidR="008A1898" w:rsidRPr="00110DD9" w:rsidRDefault="008A1898" w:rsidP="002F2FE1">
      <w:pPr>
        <w:pStyle w:val="BBody1"/>
      </w:pPr>
      <w:r w:rsidRPr="00110DD9">
        <w:t>Condition No 16 required the submission of a Mobility Management Strategy to be submitted to and agreed by the planning authority. Where applicable compliance with the DMURS Interim Advice Note – Covid Pandemic Response (</w:t>
      </w:r>
      <w:proofErr w:type="gramStart"/>
      <w:r w:rsidRPr="00110DD9">
        <w:t>May,</w:t>
      </w:r>
      <w:proofErr w:type="gramEnd"/>
      <w:r w:rsidRPr="00110DD9">
        <w:t xml:space="preserve"> 2020) was required. </w:t>
      </w:r>
    </w:p>
    <w:p w14:paraId="21539E97" w14:textId="37994499" w:rsidR="008A1898" w:rsidRDefault="008A1898" w:rsidP="002F2FE1">
      <w:pPr>
        <w:pStyle w:val="BBody1"/>
      </w:pPr>
      <w:r w:rsidRPr="00110DD9">
        <w:t xml:space="preserve">A Mobility Management Plan is submitted and includes an assessment of the characteristics of the proposed development, an analysis of the travel patterns and targets for modal shifts. Mobility Management measures integrated into the scheme include appointing a Mobility Management Coordinator (MMC) a welcome package for new tenants, new </w:t>
      </w:r>
      <w:proofErr w:type="gramStart"/>
      <w:r w:rsidRPr="00110DD9">
        <w:t>website</w:t>
      </w:r>
      <w:proofErr w:type="gramEnd"/>
      <w:r w:rsidRPr="00110DD9">
        <w:t xml:space="preserve"> and promotion of sustainable forms of travel.</w:t>
      </w:r>
    </w:p>
    <w:p w14:paraId="0DE97116" w14:textId="279956C4" w:rsidR="00BF494C" w:rsidRPr="009867D0" w:rsidRDefault="00BF494C" w:rsidP="002F2FE1">
      <w:pPr>
        <w:pStyle w:val="BBody1"/>
      </w:pPr>
      <w:r>
        <w:t xml:space="preserve">Third party submissions have referenced the </w:t>
      </w:r>
      <w:r w:rsidR="00844558">
        <w:t>alterations to the ve</w:t>
      </w:r>
      <w:r w:rsidR="0034230B">
        <w:t xml:space="preserve">hicular access and the impact on the traffic </w:t>
      </w:r>
      <w:r w:rsidR="0034230B" w:rsidRPr="00AD59EC">
        <w:t xml:space="preserve">movements in the </w:t>
      </w:r>
      <w:r w:rsidR="00596A8B" w:rsidRPr="00AD59EC">
        <w:t>vicinity</w:t>
      </w:r>
      <w:r w:rsidR="0034230B" w:rsidRPr="00AD59EC">
        <w:t xml:space="preserve">. As discussed above, </w:t>
      </w:r>
      <w:r w:rsidR="00596A8B" w:rsidRPr="00AD59EC">
        <w:t>alterations</w:t>
      </w:r>
      <w:r w:rsidR="0034230B" w:rsidRPr="00AD59EC">
        <w:t xml:space="preserve"> to the entrance are include</w:t>
      </w:r>
      <w:r w:rsidR="00596A8B" w:rsidRPr="00AD59EC">
        <w:t xml:space="preserve">d within a separate S146 </w:t>
      </w:r>
      <w:r w:rsidR="004A7F3B">
        <w:t xml:space="preserve">B </w:t>
      </w:r>
      <w:r w:rsidR="00596A8B" w:rsidRPr="00AD59EC">
        <w:t>application (</w:t>
      </w:r>
      <w:r w:rsidR="00AD59EC" w:rsidRPr="00AD59EC">
        <w:t>ABP 311853-21</w:t>
      </w:r>
      <w:r w:rsidR="00596A8B" w:rsidRPr="00AD59EC">
        <w:t xml:space="preserve">) </w:t>
      </w:r>
      <w:r w:rsidR="00596A8B" w:rsidRPr="009867D0">
        <w:t xml:space="preserve">which I have dealt with accordingly within the relevant assessment </w:t>
      </w:r>
      <w:r w:rsidR="00AD59EC" w:rsidRPr="009867D0">
        <w:t xml:space="preserve">for that application. </w:t>
      </w:r>
    </w:p>
    <w:p w14:paraId="1FF7BB62" w14:textId="77777777" w:rsidR="008A1898" w:rsidRPr="009867D0" w:rsidRDefault="008A1898" w:rsidP="002F2FE1">
      <w:pPr>
        <w:pStyle w:val="BBody1"/>
        <w:numPr>
          <w:ilvl w:val="0"/>
          <w:numId w:val="0"/>
        </w:numPr>
      </w:pPr>
      <w:r w:rsidRPr="009867D0">
        <w:rPr>
          <w:b/>
        </w:rPr>
        <w:t xml:space="preserve">Residential Amenity Facilities </w:t>
      </w:r>
    </w:p>
    <w:p w14:paraId="7DDC5EBD" w14:textId="77777777" w:rsidR="008A1898" w:rsidRPr="009867D0" w:rsidRDefault="008A1898" w:rsidP="002F2FE1">
      <w:pPr>
        <w:pStyle w:val="BBody1"/>
      </w:pPr>
      <w:r w:rsidRPr="009867D0">
        <w:t>In terms of residential amenity provided to comply with SSPR 7 of the “</w:t>
      </w:r>
      <w:r w:rsidRPr="009867D0">
        <w:rPr>
          <w:i/>
          <w:iCs/>
        </w:rPr>
        <w:t>Sustainable urban Housing: Design Standards for New Apartments”</w:t>
      </w:r>
      <w:r w:rsidRPr="009867D0">
        <w:t xml:space="preserve">, the applicant sets out in the planning report that the increase in residential amenity proposed under the alterations for (change in plant and gym in the basement of Block A for use as residential amenity). </w:t>
      </w:r>
    </w:p>
    <w:p w14:paraId="0A2B6516" w14:textId="2A1C0B66" w:rsidR="008A1898" w:rsidRPr="009867D0" w:rsidRDefault="008A1898" w:rsidP="002F2FE1">
      <w:pPr>
        <w:pStyle w:val="BBody1"/>
      </w:pPr>
      <w:r w:rsidRPr="009867D0">
        <w:t xml:space="preserve">The applicant notes there was 9 no units permitted in the original permission with no private amenity space (6 of which are in Block D). The proposed additional setback on Block D includes 1 additional unit without private amenity space. The applicant </w:t>
      </w:r>
      <w:r w:rsidRPr="009867D0">
        <w:lastRenderedPageBreak/>
        <w:t>refers to the apartment guidelines in relation to resident amenity facilities and alterations permitted under ABP-309899-2</w:t>
      </w:r>
      <w:r w:rsidR="00BA4AEA">
        <w:t>1</w:t>
      </w:r>
      <w:r w:rsidRPr="009867D0">
        <w:t>.</w:t>
      </w:r>
    </w:p>
    <w:p w14:paraId="1C0895B8" w14:textId="0D18B04E" w:rsidR="00912A59" w:rsidRPr="009867D0" w:rsidRDefault="008A1898" w:rsidP="00912A59">
      <w:pPr>
        <w:pStyle w:val="BBody1"/>
      </w:pPr>
      <w:r w:rsidRPr="009867D0">
        <w:t xml:space="preserve">The quantum of total residential amenity facilities for the overall BTR scheme </w:t>
      </w:r>
      <w:r w:rsidR="006B3DF6" w:rsidRPr="009867D0">
        <w:t xml:space="preserve">was not included within the </w:t>
      </w:r>
      <w:r w:rsidR="00912A59" w:rsidRPr="009867D0">
        <w:t>original S146</w:t>
      </w:r>
      <w:r w:rsidR="009867D0" w:rsidRPr="009867D0">
        <w:t>B application</w:t>
      </w:r>
      <w:r w:rsidR="006B3DF6" w:rsidRPr="009867D0">
        <w:t xml:space="preserve"> and the applicant was requested to undertake</w:t>
      </w:r>
      <w:r w:rsidR="00912A59" w:rsidRPr="009867D0">
        <w:t xml:space="preserve">: </w:t>
      </w:r>
    </w:p>
    <w:p w14:paraId="5A10A0AC" w14:textId="7676B42A" w:rsidR="00DF577C" w:rsidRPr="009867D0" w:rsidRDefault="00DF577C" w:rsidP="00912A59">
      <w:pPr>
        <w:pStyle w:val="BBody1"/>
        <w:numPr>
          <w:ilvl w:val="0"/>
          <w:numId w:val="34"/>
        </w:numPr>
      </w:pPr>
      <w:r w:rsidRPr="009867D0">
        <w:t>A report that sets out how the amended development would comply with the various requirements of the Guidelines on Design Standards for New Apartments, including its specific planning policy requirements and the quantum of residential amenity space for the entire scheme.</w:t>
      </w:r>
    </w:p>
    <w:p w14:paraId="66CCE40B" w14:textId="2393C198" w:rsidR="00912A59" w:rsidRDefault="00E052F3" w:rsidP="00912A59">
      <w:pPr>
        <w:pStyle w:val="BBody1"/>
      </w:pPr>
      <w:r>
        <w:t xml:space="preserve">The Planning Report which </w:t>
      </w:r>
      <w:r w:rsidR="009867D0">
        <w:t>accompanied</w:t>
      </w:r>
      <w:r>
        <w:t xml:space="preserve"> the additional information refers to a Qualitive </w:t>
      </w:r>
      <w:r w:rsidR="00F77628">
        <w:t xml:space="preserve">Assessment Report. As stated before, this report reiterates the location of the communal/ </w:t>
      </w:r>
      <w:r w:rsidR="009867D0">
        <w:t>residential</w:t>
      </w:r>
      <w:r w:rsidR="00F77628">
        <w:t xml:space="preserve"> amenities within Block A (as permitted under ABP-309899-21)</w:t>
      </w:r>
      <w:r w:rsidR="0063460A">
        <w:t xml:space="preserve">. No detailed analysis of the </w:t>
      </w:r>
      <w:r w:rsidR="002417C2">
        <w:t>compliance</w:t>
      </w:r>
      <w:r w:rsidR="007A479D">
        <w:t xml:space="preserve"> with SPPR 7 has been provided</w:t>
      </w:r>
      <w:r w:rsidR="00CF55CC">
        <w:t xml:space="preserve"> and there is no </w:t>
      </w:r>
      <w:r w:rsidR="009867D0">
        <w:t>distinguishment</w:t>
      </w:r>
      <w:r w:rsidR="00CF55CC">
        <w:t xml:space="preserve"> between communal amenity areas and the propo</w:t>
      </w:r>
      <w:r w:rsidR="009867D0">
        <w:t>s</w:t>
      </w:r>
      <w:r w:rsidR="00CF55CC">
        <w:t xml:space="preserve">ed </w:t>
      </w:r>
      <w:r w:rsidR="009867D0">
        <w:t>residential</w:t>
      </w:r>
      <w:r w:rsidR="00CF55CC">
        <w:t xml:space="preserve"> services and </w:t>
      </w:r>
      <w:r w:rsidR="009867D0">
        <w:t>amenities.</w:t>
      </w:r>
      <w:r w:rsidR="007A479D">
        <w:t xml:space="preserve"> </w:t>
      </w:r>
      <w:r w:rsidR="00504C5C">
        <w:t xml:space="preserve">Having regard to the proposed increase of 24 units I would be concerned </w:t>
      </w:r>
      <w:r w:rsidR="000117B9">
        <w:t xml:space="preserve">that there was insufficient services and </w:t>
      </w:r>
      <w:r w:rsidR="009867D0">
        <w:t>amenities</w:t>
      </w:r>
      <w:r w:rsidR="000117B9">
        <w:t xml:space="preserve"> to support the increased population</w:t>
      </w:r>
      <w:r w:rsidR="002417C2">
        <w:t xml:space="preserve">. </w:t>
      </w:r>
    </w:p>
    <w:p w14:paraId="39C64086" w14:textId="166D5DFF" w:rsidR="009867D0" w:rsidRPr="00912A59" w:rsidRDefault="00B51905" w:rsidP="00912A59">
      <w:pPr>
        <w:pStyle w:val="BBody1"/>
      </w:pPr>
      <w:r>
        <w:t>Therefore,</w:t>
      </w:r>
      <w:r w:rsidR="00DE3884">
        <w:t xml:space="preserve"> having regard to the absence of sufficient information to </w:t>
      </w:r>
      <w:r w:rsidR="000E6008">
        <w:t xml:space="preserve">assess the provision of </w:t>
      </w:r>
      <w:r w:rsidR="006A36F9">
        <w:t xml:space="preserve">residential amenities and services, I </w:t>
      </w:r>
      <w:proofErr w:type="gramStart"/>
      <w:r w:rsidR="006A36F9">
        <w:t xml:space="preserve">am of the </w:t>
      </w:r>
      <w:r w:rsidR="006A36F9" w:rsidRPr="006F2215">
        <w:t>opinion that</w:t>
      </w:r>
      <w:proofErr w:type="gramEnd"/>
      <w:r w:rsidR="006A36F9" w:rsidRPr="006F2215">
        <w:t xml:space="preserve"> the </w:t>
      </w:r>
      <w:r w:rsidR="00AF4039" w:rsidRPr="006F2215">
        <w:t xml:space="preserve">increase </w:t>
      </w:r>
      <w:r w:rsidR="00AF4039">
        <w:t xml:space="preserve">of units </w:t>
      </w:r>
      <w:r w:rsidR="006F2215">
        <w:t>cannot</w:t>
      </w:r>
      <w:r w:rsidR="00AF4039">
        <w:t xml:space="preserve"> be </w:t>
      </w:r>
      <w:r w:rsidR="006F2215">
        <w:t xml:space="preserve">adequately accommodated within the site. </w:t>
      </w:r>
    </w:p>
    <w:p w14:paraId="2F7A4821" w14:textId="77777777" w:rsidR="008A1898" w:rsidRPr="00694F99" w:rsidRDefault="008A1898" w:rsidP="002F2FE1">
      <w:pPr>
        <w:pStyle w:val="BBody1"/>
        <w:numPr>
          <w:ilvl w:val="0"/>
          <w:numId w:val="0"/>
        </w:numPr>
      </w:pPr>
      <w:r w:rsidRPr="00694F99">
        <w:rPr>
          <w:b/>
        </w:rPr>
        <w:t>Alteration to Basement and Site Levels</w:t>
      </w:r>
    </w:p>
    <w:p w14:paraId="012DF448" w14:textId="77777777" w:rsidR="008A1898" w:rsidRPr="00110DD9" w:rsidRDefault="008A1898" w:rsidP="002F2FE1">
      <w:pPr>
        <w:pStyle w:val="BBody1"/>
      </w:pPr>
      <w:r w:rsidRPr="00110DD9">
        <w:t xml:space="preserve">The applicant states that alterations to the finished floor levels of the buildings is necessary to accommodate minor revisions to the proposed invert levels of the sewers, manholes and chambers serving the permitted scheme. No changes to the sewer designs are proposed. </w:t>
      </w:r>
    </w:p>
    <w:p w14:paraId="1800965C" w14:textId="50ECE3D7" w:rsidR="00617998" w:rsidRPr="00110DD9" w:rsidRDefault="008A1898" w:rsidP="00694F99">
      <w:pPr>
        <w:pStyle w:val="BBody1"/>
      </w:pPr>
      <w:r w:rsidRPr="00110DD9">
        <w:t xml:space="preserve">An updated Stage 1/ 2 Flood Risk Assessment Report accompanied the alterations and concluded that although the residential use would be classified as highly vulnerable the likelihood of flooding would be extremely low and the site is in Flood Zone C. </w:t>
      </w:r>
      <w:bookmarkEnd w:id="22"/>
      <w:r w:rsidR="00694F99">
        <w:t xml:space="preserve"> </w:t>
      </w:r>
      <w:r w:rsidR="00617998">
        <w:t xml:space="preserve">The PA submission did not </w:t>
      </w:r>
      <w:r w:rsidR="001D71EC">
        <w:t>raise</w:t>
      </w:r>
      <w:r w:rsidR="00617998">
        <w:t xml:space="preserve"> any concerns in relation to the alteration of the basement</w:t>
      </w:r>
      <w:r w:rsidR="00990609">
        <w:t>.</w:t>
      </w:r>
    </w:p>
    <w:p w14:paraId="2E8DDA34" w14:textId="2BAAD4F4" w:rsidR="00FA50BA" w:rsidRDefault="003E64FC" w:rsidP="00FA50BA">
      <w:pPr>
        <w:pStyle w:val="EHead1"/>
      </w:pPr>
      <w:bookmarkStart w:id="23" w:name="_Toc105490407"/>
      <w:r>
        <w:lastRenderedPageBreak/>
        <w:t>Environmental Impact Assessment (EIA)</w:t>
      </w:r>
      <w:bookmarkEnd w:id="23"/>
      <w:r w:rsidR="005B1238">
        <w:t xml:space="preserve"> </w:t>
      </w:r>
    </w:p>
    <w:p w14:paraId="73BAF90F" w14:textId="77777777" w:rsidR="004A3EA8" w:rsidRDefault="004A3EA8" w:rsidP="004A3EA8">
      <w:pPr>
        <w:pStyle w:val="BBody1"/>
      </w:pPr>
      <w:r>
        <w:t xml:space="preserve">Class (10)(b) of Schedule 5 Part 2 of the Planning and Development Regulations 2001 (as amended) provides that mandatory EIA is required for the following classes of development: </w:t>
      </w:r>
    </w:p>
    <w:p w14:paraId="66F1AB52" w14:textId="77777777" w:rsidR="004A3EA8" w:rsidRDefault="004A3EA8" w:rsidP="004A3EA8">
      <w:pPr>
        <w:pStyle w:val="BBody1"/>
        <w:numPr>
          <w:ilvl w:val="0"/>
          <w:numId w:val="30"/>
        </w:numPr>
      </w:pPr>
      <w:r>
        <w:t xml:space="preserve">Construction of more than 500 dwelling units, </w:t>
      </w:r>
    </w:p>
    <w:p w14:paraId="7F45B78F" w14:textId="3B12D2E7" w:rsidR="004A3EA8" w:rsidRDefault="004A3EA8" w:rsidP="004A3EA8">
      <w:pPr>
        <w:pStyle w:val="BBody1"/>
      </w:pPr>
      <w:r>
        <w:t>Urban development which would involve an area greater than 2 ha in the case of a business district, 10 ha in the case of other parts of a built-up area and 20 ha elsewhere. (In this paragraph, “business district” means a district within a city or town in which the predominant land use is retail or commercial use.)</w:t>
      </w:r>
    </w:p>
    <w:p w14:paraId="06A8FD01" w14:textId="08AAC4B9" w:rsidR="0050708E" w:rsidRPr="00110DD9" w:rsidRDefault="0050708E" w:rsidP="0050708E">
      <w:pPr>
        <w:pStyle w:val="BBody1"/>
      </w:pPr>
      <w:r>
        <w:t xml:space="preserve">The proposed development is for 250 no apartment units (increased to 274 with these proposed alterations), on a site area of c. </w:t>
      </w:r>
      <w:r w:rsidR="003A0C19">
        <w:t>1.2708</w:t>
      </w:r>
      <w:r>
        <w:t xml:space="preserve">ha. </w:t>
      </w:r>
      <w:r w:rsidRPr="00616627">
        <w:t>An Environmental Impact Assessment (EIA) Screening Report was submitted with the original application (ABP-307</w:t>
      </w:r>
      <w:r w:rsidR="00350728">
        <w:t>092-20</w:t>
      </w:r>
      <w:r w:rsidR="008B0078">
        <w:t xml:space="preserve">) </w:t>
      </w:r>
      <w:r w:rsidRPr="00616627">
        <w:t>which concluded that an Environmental Impact Assessment Report was not necessary.</w:t>
      </w:r>
      <w:r>
        <w:t xml:space="preserve"> The proposed development </w:t>
      </w:r>
      <w:proofErr w:type="gramStart"/>
      <w:r>
        <w:t>was considered to be</w:t>
      </w:r>
      <w:proofErr w:type="gramEnd"/>
      <w:r>
        <w:t xml:space="preserve"> sub-threshold in terms of EIA having regard to Schedule 5, Part 2, 10(b) (</w:t>
      </w:r>
      <w:proofErr w:type="spellStart"/>
      <w:r>
        <w:t>i</w:t>
      </w:r>
      <w:proofErr w:type="spellEnd"/>
      <w:r>
        <w:t xml:space="preserve">) and (iv) of the Planning and Development Regulations 2001 (as amended). The applicant submitted an Ecological Impact Assessment Report, with these proposed alterations, including the information set out in Schedule 7A of the Planning and Development Regulations, 2001 (as amended) to allow a screening for EIA in accordance with the </w:t>
      </w:r>
      <w:r w:rsidRPr="00110DD9">
        <w:t xml:space="preserve">criteria in Schedule 7 regarding the: </w:t>
      </w:r>
    </w:p>
    <w:p w14:paraId="1BFECCBB" w14:textId="77777777" w:rsidR="0050708E" w:rsidRPr="00110DD9" w:rsidRDefault="0050708E" w:rsidP="0050708E">
      <w:pPr>
        <w:pStyle w:val="BBody1"/>
        <w:numPr>
          <w:ilvl w:val="0"/>
          <w:numId w:val="31"/>
        </w:numPr>
      </w:pPr>
      <w:r w:rsidRPr="00110DD9">
        <w:t>Characteristics of Proposed Development</w:t>
      </w:r>
    </w:p>
    <w:p w14:paraId="1900F2B6" w14:textId="77777777" w:rsidR="0050708E" w:rsidRPr="00110DD9" w:rsidRDefault="0050708E" w:rsidP="0050708E">
      <w:pPr>
        <w:pStyle w:val="BBody1"/>
        <w:numPr>
          <w:ilvl w:val="0"/>
          <w:numId w:val="31"/>
        </w:numPr>
      </w:pPr>
      <w:r w:rsidRPr="00110DD9">
        <w:t xml:space="preserve">Location of Proposed Development </w:t>
      </w:r>
    </w:p>
    <w:p w14:paraId="546BDC40" w14:textId="77777777" w:rsidR="0050708E" w:rsidRPr="00110DD9" w:rsidRDefault="0050708E" w:rsidP="0050708E">
      <w:pPr>
        <w:pStyle w:val="BBody1"/>
        <w:numPr>
          <w:ilvl w:val="0"/>
          <w:numId w:val="31"/>
        </w:numPr>
      </w:pPr>
      <w:r w:rsidRPr="00110DD9">
        <w:t>Types and Characteristics of Potential Impacts</w:t>
      </w:r>
    </w:p>
    <w:p w14:paraId="151C5828" w14:textId="0C3CEA4F" w:rsidR="00CF0060" w:rsidRDefault="00CE68A7" w:rsidP="00CE68A7">
      <w:pPr>
        <w:pStyle w:val="BBody1"/>
      </w:pPr>
      <w:r w:rsidRPr="00110DD9">
        <w:t>An EIA Screening report was also submitted with the proposed</w:t>
      </w:r>
      <w:r w:rsidRPr="00CE68A7">
        <w:t xml:space="preserve"> amendments under ABP-</w:t>
      </w:r>
      <w:r>
        <w:t>309899-21</w:t>
      </w:r>
      <w:r w:rsidRPr="00CE68A7">
        <w:t xml:space="preserve"> which concluded that having regard to the nature, </w:t>
      </w:r>
      <w:proofErr w:type="gramStart"/>
      <w:r w:rsidRPr="00CE68A7">
        <w:t>scale</w:t>
      </w:r>
      <w:proofErr w:type="gramEnd"/>
      <w:r w:rsidRPr="00CE68A7">
        <w:t xml:space="preserve"> and location of the proposed development, by itself or in combination with other plans and projects, is not likely to have significant effects on the environment, it was considered that an EIA was not required. I note the Inspector’s Report </w:t>
      </w:r>
      <w:r w:rsidRPr="0043401B">
        <w:t xml:space="preserve">and the Board’s Direction on both the original application and the amendments, that the proposed development would not be likely to have significant potential effects on the environment. </w:t>
      </w:r>
      <w:r w:rsidR="00CF0060" w:rsidRPr="0043401B">
        <w:t xml:space="preserve">I have undertaken a screening assessment of the proposed development (Appendix </w:t>
      </w:r>
      <w:r w:rsidRPr="0043401B">
        <w:t>B</w:t>
      </w:r>
      <w:r w:rsidR="00CF0060" w:rsidRPr="0043401B">
        <w:t>).</w:t>
      </w:r>
      <w:r w:rsidR="00CF0060">
        <w:t xml:space="preserve"> </w:t>
      </w:r>
    </w:p>
    <w:p w14:paraId="733A9327" w14:textId="3648FB10" w:rsidR="00180DD1" w:rsidRPr="00EB2E1E" w:rsidRDefault="0099609B" w:rsidP="00180DD1">
      <w:pPr>
        <w:pStyle w:val="BBody1"/>
      </w:pPr>
      <w:r w:rsidRPr="00C327A4">
        <w:lastRenderedPageBreak/>
        <w:t xml:space="preserve"> </w:t>
      </w:r>
      <w:r w:rsidR="00180DD1" w:rsidRPr="00EB2E1E">
        <w:t xml:space="preserve">The total combined units included in both the original permitted development (ABP </w:t>
      </w:r>
      <w:r w:rsidR="00180DD1">
        <w:t>307092-20</w:t>
      </w:r>
      <w:r w:rsidR="00180DD1" w:rsidRPr="00EB2E1E">
        <w:t>) and those subsequent amendments (ABP 3</w:t>
      </w:r>
      <w:r w:rsidR="00180DD1">
        <w:t>09899-21</w:t>
      </w:r>
      <w:r w:rsidR="00180DD1" w:rsidRPr="00EB2E1E">
        <w:t xml:space="preserve">) </w:t>
      </w:r>
      <w:r w:rsidR="00EC52E0">
        <w:t>remains</w:t>
      </w:r>
      <w:r w:rsidR="00180DD1" w:rsidRPr="00EB2E1E">
        <w:t xml:space="preserve"> under the requirement for a mandatory EIA. The nature and the size of the proposed development is well below the applicable thresholds for EIA. The development would not give rise to significant use of natural recourses, production of waste, pollution, nuisance, or a risk of accidents. The development is served by municipal drainage and water supply. The site is not subject to a nature conservation designation and does not contain habitats or species of conservation significance. The AA Screening set out below concludes that the potential for adverse impacts on European sites can be excluded at the screening stage.</w:t>
      </w:r>
      <w:r w:rsidR="00180DD1" w:rsidRPr="00EB2E1E">
        <w:rPr>
          <w:rFonts w:asciiTheme="minorHAnsi" w:eastAsiaTheme="minorHAnsi" w:hAnsiTheme="minorHAnsi" w:cstheme="minorBidi"/>
          <w:sz w:val="22"/>
          <w:szCs w:val="22"/>
        </w:rPr>
        <w:t xml:space="preserve"> </w:t>
      </w:r>
      <w:r w:rsidR="00180DD1" w:rsidRPr="00EB2E1E">
        <w:t xml:space="preserve">The various reports submitted with the application address a variety of environmental issues and assess the impact of the proposed development, in addition to cumulative impacts </w:t>
      </w:r>
      <w:proofErr w:type="gramStart"/>
      <w:r w:rsidR="00180DD1" w:rsidRPr="00EB2E1E">
        <w:t>with regard to</w:t>
      </w:r>
      <w:proofErr w:type="gramEnd"/>
      <w:r w:rsidR="00180DD1" w:rsidRPr="00EB2E1E">
        <w:t xml:space="preserve"> other permitted development in proximity to the site, and demonstrate that, subject to the various construction and design related mitigation measures recommended, the proposed development will not have a significant impact on the environment.</w:t>
      </w:r>
    </w:p>
    <w:p w14:paraId="292C442B" w14:textId="77777777" w:rsidR="00180DD1" w:rsidRPr="004B0353" w:rsidRDefault="00180DD1" w:rsidP="00180DD1">
      <w:pPr>
        <w:pStyle w:val="BBody1"/>
      </w:pPr>
      <w:r w:rsidRPr="00EB2E1E">
        <w:t xml:space="preserve"> I have had regard to the characteristics of the site, location of the proposed development, and types and characteristics of potential impacts. I have examined the sub criteria having regard to the Schedule 7A information and all other submissions, and I have considered all information which accompanied the </w:t>
      </w:r>
      <w:r w:rsidRPr="004B0353">
        <w:t xml:space="preserve">application including inter alia: </w:t>
      </w:r>
    </w:p>
    <w:p w14:paraId="223FE8FC" w14:textId="77777777" w:rsidR="00180DD1" w:rsidRPr="004B0353" w:rsidRDefault="00180DD1" w:rsidP="00180DD1">
      <w:pPr>
        <w:pStyle w:val="DBodyNonum"/>
        <w:numPr>
          <w:ilvl w:val="0"/>
          <w:numId w:val="32"/>
        </w:numPr>
      </w:pPr>
      <w:r w:rsidRPr="004B0353">
        <w:t xml:space="preserve">Landscape plan and Photomontages/CGI </w:t>
      </w:r>
    </w:p>
    <w:p w14:paraId="08D9CA57" w14:textId="77777777" w:rsidR="00180DD1" w:rsidRPr="004B0353" w:rsidRDefault="00180DD1" w:rsidP="00180DD1">
      <w:pPr>
        <w:pStyle w:val="DBodyNonum"/>
        <w:numPr>
          <w:ilvl w:val="0"/>
          <w:numId w:val="32"/>
        </w:numPr>
      </w:pPr>
      <w:r w:rsidRPr="004B0353">
        <w:t xml:space="preserve">Transport Assessment, </w:t>
      </w:r>
    </w:p>
    <w:p w14:paraId="26342753" w14:textId="77777777" w:rsidR="00180DD1" w:rsidRPr="004B0353" w:rsidRDefault="00180DD1" w:rsidP="00180DD1">
      <w:pPr>
        <w:pStyle w:val="DBodyNonum"/>
        <w:numPr>
          <w:ilvl w:val="0"/>
          <w:numId w:val="32"/>
        </w:numPr>
      </w:pPr>
      <w:r w:rsidRPr="004B0353">
        <w:t xml:space="preserve">Engineering Services Report, and Engineering drawings </w:t>
      </w:r>
    </w:p>
    <w:p w14:paraId="39D56C13" w14:textId="77777777" w:rsidR="00180DD1" w:rsidRPr="004B0353" w:rsidRDefault="00180DD1" w:rsidP="00180DD1">
      <w:pPr>
        <w:pStyle w:val="DBodyNonum"/>
        <w:numPr>
          <w:ilvl w:val="0"/>
          <w:numId w:val="32"/>
        </w:numPr>
      </w:pPr>
      <w:r w:rsidRPr="004B0353">
        <w:t xml:space="preserve">Sunlight Daylight and Shadow Analysis </w:t>
      </w:r>
    </w:p>
    <w:p w14:paraId="4B9FF556" w14:textId="77777777" w:rsidR="00180DD1" w:rsidRPr="00181EE8" w:rsidRDefault="00180DD1" w:rsidP="00180DD1">
      <w:pPr>
        <w:pStyle w:val="DBodyNonum"/>
        <w:numPr>
          <w:ilvl w:val="0"/>
          <w:numId w:val="32"/>
        </w:numPr>
        <w:rPr>
          <w:color w:val="000000" w:themeColor="text1"/>
        </w:rPr>
      </w:pPr>
      <w:r w:rsidRPr="004B0353">
        <w:t>Appropriate Assessment Screening Report</w:t>
      </w:r>
    </w:p>
    <w:p w14:paraId="5293B550" w14:textId="77777777" w:rsidR="00180DD1" w:rsidRPr="00181EE8" w:rsidRDefault="00180DD1" w:rsidP="00180DD1">
      <w:pPr>
        <w:pStyle w:val="DBodyNonum"/>
        <w:numPr>
          <w:ilvl w:val="0"/>
          <w:numId w:val="32"/>
        </w:numPr>
        <w:rPr>
          <w:color w:val="000000" w:themeColor="text1"/>
        </w:rPr>
      </w:pPr>
      <w:r w:rsidRPr="00181EE8">
        <w:rPr>
          <w:color w:val="000000" w:themeColor="text1"/>
        </w:rPr>
        <w:t>Planning Statement</w:t>
      </w:r>
    </w:p>
    <w:p w14:paraId="079FAC70" w14:textId="1753DDE5" w:rsidR="00180DD1" w:rsidRPr="00181EE8" w:rsidRDefault="00180DD1" w:rsidP="00180DD1">
      <w:pPr>
        <w:pStyle w:val="BBody1"/>
        <w:rPr>
          <w:color w:val="000000" w:themeColor="text1"/>
        </w:rPr>
      </w:pPr>
      <w:r w:rsidRPr="00181EE8">
        <w:rPr>
          <w:color w:val="000000" w:themeColor="text1"/>
        </w:rPr>
        <w:t xml:space="preserve">I have completed an EIA screening assessment as set out in Appendix </w:t>
      </w:r>
      <w:r>
        <w:rPr>
          <w:color w:val="000000" w:themeColor="text1"/>
        </w:rPr>
        <w:t>B</w:t>
      </w:r>
      <w:r w:rsidRPr="00181EE8">
        <w:rPr>
          <w:color w:val="000000" w:themeColor="text1"/>
        </w:rPr>
        <w:t xml:space="preserve"> of this report. I consider that the location of the proposed development and the environmental sensitivity of the geographical area would not justify a conclusion that it would be likely to have significant effects on the environment.</w:t>
      </w:r>
    </w:p>
    <w:p w14:paraId="13A6E728" w14:textId="77777777" w:rsidR="00180DD1" w:rsidRPr="00181EE8" w:rsidRDefault="00180DD1" w:rsidP="00180DD1">
      <w:pPr>
        <w:pStyle w:val="BBody1"/>
        <w:rPr>
          <w:color w:val="000000" w:themeColor="text1"/>
        </w:rPr>
      </w:pPr>
      <w:r w:rsidRPr="00181EE8">
        <w:rPr>
          <w:color w:val="000000" w:themeColor="text1"/>
        </w:rPr>
        <w:lastRenderedPageBreak/>
        <w:t>Noting the requirements of Section 299B (1)(b)(ii)(II)(C), whereby the applicant is required to provide to the Board a statement indicating how the available results of other relevant assessments of the effects on the environment carried out pursuant to European Union legislation other than the Environmental Impact Assessment Directive have been taken into account, I would note that the following assessments / reports have been submitted in the course of the making of the application:</w:t>
      </w:r>
    </w:p>
    <w:p w14:paraId="04FEB24A" w14:textId="77777777" w:rsidR="00180DD1" w:rsidRPr="00181EE8" w:rsidRDefault="00180DD1" w:rsidP="00180DD1">
      <w:pPr>
        <w:pStyle w:val="BBody1"/>
        <w:numPr>
          <w:ilvl w:val="0"/>
          <w:numId w:val="33"/>
        </w:numPr>
        <w:rPr>
          <w:color w:val="000000" w:themeColor="text1"/>
        </w:rPr>
      </w:pPr>
      <w:r w:rsidRPr="00181EE8">
        <w:rPr>
          <w:color w:val="000000" w:themeColor="text1"/>
        </w:rPr>
        <w:t>An AA Screening Report in support of the Habitats Directive (92/43/EEC) and the Birds Directive (2009/147/EC) has been submitted with the application, which also address requirements arising from the Water Framework Directive and the Urban Wastewater Treatment Directive.</w:t>
      </w:r>
    </w:p>
    <w:p w14:paraId="3A0A82AC" w14:textId="77777777" w:rsidR="00180DD1" w:rsidRPr="00181EE8" w:rsidRDefault="00180DD1" w:rsidP="00180DD1">
      <w:pPr>
        <w:pStyle w:val="BBody1"/>
        <w:numPr>
          <w:ilvl w:val="0"/>
          <w:numId w:val="33"/>
        </w:numPr>
        <w:rPr>
          <w:color w:val="000000" w:themeColor="text1"/>
        </w:rPr>
      </w:pPr>
      <w:r w:rsidRPr="00181EE8">
        <w:rPr>
          <w:color w:val="000000" w:themeColor="text1"/>
        </w:rPr>
        <w:t>A Flood Risk Assessment that addresses the potential for flooding having regard to the OPW CFRAMS study which was undertaken in response to the EU Floods Directive.</w:t>
      </w:r>
    </w:p>
    <w:p w14:paraId="4043C665" w14:textId="77777777" w:rsidR="00180DD1" w:rsidRPr="00877361" w:rsidRDefault="00180DD1" w:rsidP="00180DD1">
      <w:pPr>
        <w:pStyle w:val="BBody1"/>
        <w:numPr>
          <w:ilvl w:val="0"/>
          <w:numId w:val="33"/>
        </w:numPr>
        <w:rPr>
          <w:color w:val="000000" w:themeColor="text1"/>
        </w:rPr>
      </w:pPr>
      <w:r w:rsidRPr="00181EE8">
        <w:rPr>
          <w:color w:val="000000" w:themeColor="text1"/>
        </w:rPr>
        <w:t xml:space="preserve">A Preliminary Construction and Demolition Waste Management Plan has been submitted which was undertaken having regard to the EC Waste Directive Regulations 2011 and has relied on standards derived under or related to the EU Environmental Noise Directive, as well as air quality </w:t>
      </w:r>
      <w:r w:rsidRPr="00877361">
        <w:rPr>
          <w:color w:val="000000" w:themeColor="text1"/>
        </w:rPr>
        <w:t>monitoring and standards derived from the EU Ambient Air Quality Directive.</w:t>
      </w:r>
    </w:p>
    <w:p w14:paraId="53B86A35" w14:textId="30218AD1" w:rsidR="003E64FC" w:rsidRPr="00180DD1" w:rsidRDefault="00180DD1" w:rsidP="00180DD1">
      <w:pPr>
        <w:pStyle w:val="BBody1"/>
        <w:rPr>
          <w:color w:val="000000" w:themeColor="text1"/>
        </w:rPr>
      </w:pPr>
      <w:r w:rsidRPr="00877361">
        <w:rPr>
          <w:color w:val="000000" w:themeColor="text1"/>
        </w:rPr>
        <w:t>Overall, I am satisfied that the proposed development would not have a significant effect on the environment. In addition, I am satisfied that the information required under Section 299B(1)(b)(ii)(II) of the Planning and Development Regulations 2001 (as amended) have been submitted. It is my opinion that a screening determination should be issued confirming that there is no requirement for an EIAR based on the above considerations.</w:t>
      </w:r>
    </w:p>
    <w:p w14:paraId="039C00D2" w14:textId="6FBEF569" w:rsidR="00CF3108" w:rsidRDefault="003E64FC" w:rsidP="003E64FC">
      <w:pPr>
        <w:pStyle w:val="EHead1"/>
      </w:pPr>
      <w:bookmarkStart w:id="24" w:name="_Toc105490408"/>
      <w:r>
        <w:t>Appropriate Assessment</w:t>
      </w:r>
      <w:bookmarkEnd w:id="24"/>
    </w:p>
    <w:p w14:paraId="2B0D2815" w14:textId="3445E751" w:rsidR="00585015" w:rsidRPr="00585015" w:rsidRDefault="00585015" w:rsidP="00585015">
      <w:pPr>
        <w:pStyle w:val="BBody1"/>
        <w:numPr>
          <w:ilvl w:val="0"/>
          <w:numId w:val="0"/>
        </w:numPr>
        <w:rPr>
          <w:b/>
          <w:bCs/>
        </w:rPr>
      </w:pPr>
      <w:r w:rsidRPr="00585015">
        <w:rPr>
          <w:b/>
          <w:bCs/>
        </w:rPr>
        <w:t xml:space="preserve">Introduction </w:t>
      </w:r>
    </w:p>
    <w:p w14:paraId="6D12BBA8" w14:textId="6D1A7167" w:rsidR="007A1454" w:rsidRPr="007A1454" w:rsidRDefault="007A1454" w:rsidP="007A1454">
      <w:pPr>
        <w:pStyle w:val="BBody1"/>
      </w:pPr>
      <w:r w:rsidRPr="00110DD9">
        <w:t>An Appropriate Assessment Screening Report was submitted with the application under ABP-307</w:t>
      </w:r>
      <w:r w:rsidR="00A35A53" w:rsidRPr="00110DD9">
        <w:t>092-20 (as modified under ABP -309899-21)</w:t>
      </w:r>
      <w:r w:rsidRPr="00110DD9">
        <w:t>, and</w:t>
      </w:r>
      <w:r w:rsidRPr="007A1454">
        <w:t xml:space="preserve"> it was concluded that that the proposed development, individually or in combination with other plans or projects would not be likely to have a significant effect on:</w:t>
      </w:r>
    </w:p>
    <w:p w14:paraId="1218A21E" w14:textId="77777777" w:rsidR="007A1454" w:rsidRDefault="00EC1220" w:rsidP="00B9465A">
      <w:pPr>
        <w:pStyle w:val="BBody1"/>
        <w:numPr>
          <w:ilvl w:val="0"/>
          <w:numId w:val="27"/>
        </w:numPr>
      </w:pPr>
      <w:r w:rsidRPr="00EC1220">
        <w:lastRenderedPageBreak/>
        <w:t xml:space="preserve">Rye Water Valley/Carton SAC (site code 001398), </w:t>
      </w:r>
    </w:p>
    <w:p w14:paraId="445806C6" w14:textId="77777777" w:rsidR="007A1454" w:rsidRDefault="00EC1220" w:rsidP="00B9465A">
      <w:pPr>
        <w:pStyle w:val="BBody1"/>
        <w:numPr>
          <w:ilvl w:val="0"/>
          <w:numId w:val="27"/>
        </w:numPr>
      </w:pPr>
      <w:proofErr w:type="spellStart"/>
      <w:r w:rsidRPr="00EC1220">
        <w:t>Glenmasmole</w:t>
      </w:r>
      <w:proofErr w:type="spellEnd"/>
      <w:r w:rsidRPr="00EC1220">
        <w:t xml:space="preserve"> River Valley SAC (site code 001209), </w:t>
      </w:r>
    </w:p>
    <w:p w14:paraId="6A91AAF7" w14:textId="77777777" w:rsidR="007A1454" w:rsidRDefault="00EC1220" w:rsidP="00B9465A">
      <w:pPr>
        <w:pStyle w:val="BBody1"/>
        <w:numPr>
          <w:ilvl w:val="0"/>
          <w:numId w:val="27"/>
        </w:numPr>
      </w:pPr>
      <w:r w:rsidRPr="00EC1220">
        <w:t xml:space="preserve">South Dublin Bay and River </w:t>
      </w:r>
      <w:proofErr w:type="spellStart"/>
      <w:r w:rsidRPr="00EC1220">
        <w:t>Tolka</w:t>
      </w:r>
      <w:proofErr w:type="spellEnd"/>
      <w:r w:rsidRPr="00EC1220">
        <w:t xml:space="preserve"> Estuary SAC (site code 000210), </w:t>
      </w:r>
    </w:p>
    <w:p w14:paraId="7594624B" w14:textId="77777777" w:rsidR="007A1454" w:rsidRDefault="00EC1220" w:rsidP="00B9465A">
      <w:pPr>
        <w:pStyle w:val="BBody1"/>
        <w:numPr>
          <w:ilvl w:val="0"/>
          <w:numId w:val="27"/>
        </w:numPr>
      </w:pPr>
      <w:r w:rsidRPr="00EC1220">
        <w:t xml:space="preserve">South Dublin Bay and River </w:t>
      </w:r>
      <w:proofErr w:type="spellStart"/>
      <w:r w:rsidRPr="00EC1220">
        <w:t>Tolka</w:t>
      </w:r>
      <w:proofErr w:type="spellEnd"/>
      <w:r w:rsidRPr="00EC1220">
        <w:t xml:space="preserve"> Estuary SPA (site code 004024),</w:t>
      </w:r>
    </w:p>
    <w:p w14:paraId="07EC277E" w14:textId="5B35F567" w:rsidR="007A1454" w:rsidRDefault="00EC1220" w:rsidP="00B9465A">
      <w:pPr>
        <w:pStyle w:val="BBody1"/>
        <w:numPr>
          <w:ilvl w:val="0"/>
          <w:numId w:val="27"/>
        </w:numPr>
      </w:pPr>
      <w:r w:rsidRPr="00EC1220">
        <w:t xml:space="preserve">North Bull Island SPA (site code 004006), </w:t>
      </w:r>
    </w:p>
    <w:p w14:paraId="51AC345C" w14:textId="77777777" w:rsidR="007A1454" w:rsidRDefault="00EC1220" w:rsidP="00B9465A">
      <w:pPr>
        <w:pStyle w:val="BBody1"/>
        <w:numPr>
          <w:ilvl w:val="0"/>
          <w:numId w:val="27"/>
        </w:numPr>
      </w:pPr>
      <w:r w:rsidRPr="00EC1220">
        <w:t>North Dublin Bay SAC (site code 000206),</w:t>
      </w:r>
    </w:p>
    <w:p w14:paraId="7607CD16" w14:textId="401444DD" w:rsidR="007A1454" w:rsidRDefault="00EC1220" w:rsidP="00B9465A">
      <w:pPr>
        <w:pStyle w:val="BBody1"/>
        <w:numPr>
          <w:ilvl w:val="0"/>
          <w:numId w:val="27"/>
        </w:numPr>
      </w:pPr>
      <w:r w:rsidRPr="00EC1220">
        <w:t xml:space="preserve">Wicklow Mountains SPA (site code 004040), </w:t>
      </w:r>
    </w:p>
    <w:p w14:paraId="3CF77E87" w14:textId="77777777" w:rsidR="007A1454" w:rsidRDefault="00EC1220" w:rsidP="00B9465A">
      <w:pPr>
        <w:pStyle w:val="BBody1"/>
        <w:numPr>
          <w:ilvl w:val="0"/>
          <w:numId w:val="27"/>
        </w:numPr>
      </w:pPr>
      <w:r w:rsidRPr="00EC1220">
        <w:t xml:space="preserve">Wicklow Mountains SAC (site code 002122), </w:t>
      </w:r>
    </w:p>
    <w:p w14:paraId="38C6CB63" w14:textId="4771C691" w:rsidR="00EC1220" w:rsidRDefault="00127AB5" w:rsidP="007A1454">
      <w:pPr>
        <w:pStyle w:val="BBody1"/>
        <w:numPr>
          <w:ilvl w:val="0"/>
          <w:numId w:val="0"/>
        </w:numPr>
      </w:pPr>
      <w:r w:rsidRPr="00877361">
        <w:rPr>
          <w:color w:val="000000" w:themeColor="text1"/>
        </w:rPr>
        <w:t xml:space="preserve">or any other European site, in view of the </w:t>
      </w:r>
      <w:proofErr w:type="gramStart"/>
      <w:r w:rsidRPr="00877361">
        <w:rPr>
          <w:color w:val="000000" w:themeColor="text1"/>
        </w:rPr>
        <w:t>sites</w:t>
      </w:r>
      <w:proofErr w:type="gramEnd"/>
      <w:r w:rsidRPr="00877361">
        <w:rPr>
          <w:color w:val="000000" w:themeColor="text1"/>
        </w:rPr>
        <w:t xml:space="preserve"> conservation objectives (as listed below), and a Stage 2 Appropriate Assessment was not therefore required. </w:t>
      </w:r>
      <w:r>
        <w:t>In</w:t>
      </w:r>
      <w:r w:rsidR="00EC1220" w:rsidRPr="00EC1220">
        <w:t xml:space="preserve"> view of the sites’ conservation objectives. The Board was satisfied that the proposed development would not adversely affect the integrity of European sites in view of the sites’ conversation objectives. </w:t>
      </w:r>
    </w:p>
    <w:p w14:paraId="72DB946B" w14:textId="66E1D87E" w:rsidR="00653443" w:rsidRDefault="00653443" w:rsidP="00653443">
      <w:pPr>
        <w:pStyle w:val="BBody1"/>
      </w:pPr>
      <w:r w:rsidRPr="00653443">
        <w:t>A revised screening report accompanied the proposed amendments under ABP-</w:t>
      </w:r>
      <w:r>
        <w:t>310753-20</w:t>
      </w:r>
      <w:r w:rsidRPr="00653443">
        <w:t xml:space="preserve"> which concluded that given the nature of the proposed alterations they will not, either individually or cumulatively in combination with the other identified plan or projects, adversely </w:t>
      </w:r>
      <w:proofErr w:type="spellStart"/>
      <w:r w:rsidRPr="00653443">
        <w:t>effect</w:t>
      </w:r>
      <w:proofErr w:type="spellEnd"/>
      <w:r w:rsidRPr="00653443">
        <w:t xml:space="preserve"> the integrity of any European Site.  </w:t>
      </w:r>
    </w:p>
    <w:p w14:paraId="460E0548" w14:textId="77777777" w:rsidR="00653443" w:rsidRPr="00877361" w:rsidRDefault="00653443" w:rsidP="00653443">
      <w:pPr>
        <w:pStyle w:val="BBody1"/>
        <w:numPr>
          <w:ilvl w:val="0"/>
          <w:numId w:val="0"/>
        </w:numPr>
        <w:rPr>
          <w:b/>
          <w:bCs/>
        </w:rPr>
      </w:pPr>
      <w:r w:rsidRPr="00877361">
        <w:rPr>
          <w:b/>
          <w:bCs/>
        </w:rPr>
        <w:t xml:space="preserve">Screening for Appropriate Assessment Test of likely significant effects </w:t>
      </w:r>
    </w:p>
    <w:p w14:paraId="22ED7393" w14:textId="77777777" w:rsidR="00653443" w:rsidRPr="00877361" w:rsidRDefault="00653443" w:rsidP="00653443">
      <w:pPr>
        <w:pStyle w:val="BBody1"/>
      </w:pPr>
      <w:r w:rsidRPr="00877361">
        <w:t xml:space="preserve"> The project is not directly connected with or necessary to the management of a European Site and therefore it needs to be determined if the development is likely to have significant effects on a European site(s). </w:t>
      </w:r>
    </w:p>
    <w:p w14:paraId="0A778EC5" w14:textId="77777777" w:rsidR="00653443" w:rsidRPr="00877361" w:rsidRDefault="00653443" w:rsidP="00653443">
      <w:pPr>
        <w:pStyle w:val="BBody1"/>
      </w:pPr>
      <w:r w:rsidRPr="00877361">
        <w:t>The proposed development is examined in relation to any possible interaction with European sites designated Special Conservation Areas (SAC) and Special Protection Areas (SPA) to assess whether it may give rise to significant effects on any European Site.</w:t>
      </w:r>
    </w:p>
    <w:p w14:paraId="45DECCD0" w14:textId="1AFA5725" w:rsidR="00653443" w:rsidRPr="005770A3" w:rsidRDefault="005770A3" w:rsidP="007A1454">
      <w:pPr>
        <w:pStyle w:val="BBody1"/>
        <w:numPr>
          <w:ilvl w:val="0"/>
          <w:numId w:val="0"/>
        </w:numPr>
        <w:rPr>
          <w:b/>
          <w:bCs/>
          <w:color w:val="000000" w:themeColor="text1"/>
        </w:rPr>
      </w:pPr>
      <w:r w:rsidRPr="005770A3">
        <w:rPr>
          <w:b/>
          <w:bCs/>
          <w:color w:val="000000" w:themeColor="text1"/>
        </w:rPr>
        <w:t>Brief Description of the Development</w:t>
      </w:r>
    </w:p>
    <w:p w14:paraId="6FE0E54A" w14:textId="7222DFBE" w:rsidR="00785B0F" w:rsidRPr="00E8425E" w:rsidRDefault="00C90591" w:rsidP="00E8425E">
      <w:pPr>
        <w:pStyle w:val="BBody1"/>
        <w:rPr>
          <w:color w:val="FF0000"/>
        </w:rPr>
      </w:pPr>
      <w:r w:rsidRPr="003870E6">
        <w:t xml:space="preserve">The </w:t>
      </w:r>
      <w:r w:rsidR="001C0161" w:rsidRPr="003870E6">
        <w:t>original</w:t>
      </w:r>
      <w:r w:rsidR="00B41310" w:rsidRPr="003870E6">
        <w:t xml:space="preserve"> permission (ABP-307092-20) permitted </w:t>
      </w:r>
      <w:r w:rsidR="005666B4" w:rsidRPr="003870E6">
        <w:t>included 250 no. BTR units</w:t>
      </w:r>
      <w:r w:rsidR="001C0161" w:rsidRPr="003870E6">
        <w:t xml:space="preserve">. </w:t>
      </w:r>
      <w:r w:rsidR="00FE2EB0" w:rsidRPr="003870E6">
        <w:t>Additional</w:t>
      </w:r>
      <w:r w:rsidR="001C0161" w:rsidRPr="003870E6">
        <w:t xml:space="preserve"> alterations </w:t>
      </w:r>
      <w:r w:rsidR="00142083" w:rsidRPr="003870E6">
        <w:t>were</w:t>
      </w:r>
      <w:r w:rsidR="001C0161" w:rsidRPr="003870E6">
        <w:t xml:space="preserve"> permitted </w:t>
      </w:r>
      <w:r w:rsidR="00320C5B" w:rsidRPr="003870E6">
        <w:t xml:space="preserve">for minor alterations </w:t>
      </w:r>
      <w:r w:rsidR="00B53C7E" w:rsidRPr="003870E6">
        <w:t xml:space="preserve">under ABP-309899-21. </w:t>
      </w:r>
      <w:r w:rsidR="008E2CE1" w:rsidRPr="003870E6">
        <w:t xml:space="preserve">The site </w:t>
      </w:r>
      <w:r w:rsidR="00F45AC8" w:rsidRPr="003870E6">
        <w:t xml:space="preserve">was </w:t>
      </w:r>
      <w:r w:rsidR="003870E6" w:rsidRPr="003870E6">
        <w:t>previously</w:t>
      </w:r>
      <w:r w:rsidR="00F45AC8" w:rsidRPr="003870E6">
        <w:t xml:space="preserve"> used as commercial and is considered a brownfield site. </w:t>
      </w:r>
      <w:r w:rsidR="008E2CE1" w:rsidRPr="003870E6">
        <w:t xml:space="preserve"> </w:t>
      </w:r>
      <w:r w:rsidR="00043C5D">
        <w:lastRenderedPageBreak/>
        <w:t>T</w:t>
      </w:r>
      <w:r w:rsidR="00043C5D" w:rsidRPr="008D0C05">
        <w:t xml:space="preserve">he surface water treatment </w:t>
      </w:r>
      <w:r w:rsidR="00043C5D">
        <w:t xml:space="preserve">includes an attenuation storage tank and </w:t>
      </w:r>
      <w:r w:rsidR="00043C5D" w:rsidRPr="008D0C05">
        <w:t>has been designed to comply with the guidelines of the Greater Dublin Sustainable Drainage Systems (GDSDS)</w:t>
      </w:r>
      <w:r w:rsidR="00043C5D">
        <w:t>.  Discharge of surface waters into the public system are controlled and filtered through drains</w:t>
      </w:r>
      <w:r w:rsidR="00043C5D" w:rsidRPr="008D0C05">
        <w:t xml:space="preserve"> to prevent any water pollution</w:t>
      </w:r>
      <w:r w:rsidR="0021532B">
        <w:t>. The</w:t>
      </w:r>
      <w:r w:rsidR="00F07C50">
        <w:t xml:space="preserve"> treatment of surface water is in compliance with standard construction methods and not </w:t>
      </w:r>
      <w:r w:rsidR="006F2215">
        <w:t>intended</w:t>
      </w:r>
      <w:r w:rsidR="00F07C50">
        <w:t xml:space="preserve"> as a measure to </w:t>
      </w:r>
      <w:r w:rsidR="00645B35">
        <w:t xml:space="preserve">mitigate against direct or indirect impacts </w:t>
      </w:r>
      <w:r w:rsidR="003870E6">
        <w:t>on any</w:t>
      </w:r>
      <w:r w:rsidR="00645B35">
        <w:t xml:space="preserve"> European </w:t>
      </w:r>
      <w:proofErr w:type="gramStart"/>
      <w:r w:rsidR="00645B35">
        <w:t>Site .</w:t>
      </w:r>
      <w:proofErr w:type="gramEnd"/>
      <w:r w:rsidR="00645B35">
        <w:t xml:space="preserve"> </w:t>
      </w:r>
      <w:r w:rsidR="0021532B" w:rsidRPr="009D5B3B">
        <w:t>The foul effluent will be pumped into the public sewerage system via a proposed rising main.</w:t>
      </w:r>
    </w:p>
    <w:p w14:paraId="66225193" w14:textId="2217388B" w:rsidR="00035651" w:rsidRDefault="00785B0F" w:rsidP="00785B0F">
      <w:pPr>
        <w:pStyle w:val="BBody1"/>
      </w:pPr>
      <w:r w:rsidRPr="00785B0F">
        <w:t xml:space="preserve">There are no European sites located within or </w:t>
      </w:r>
      <w:proofErr w:type="gramStart"/>
      <w:r w:rsidRPr="00785B0F">
        <w:t>in close proximity to</w:t>
      </w:r>
      <w:proofErr w:type="gramEnd"/>
      <w:r w:rsidRPr="00785B0F">
        <w:t xml:space="preserve"> the site. The Submitted Screening Report listed </w:t>
      </w:r>
      <w:r>
        <w:t>10</w:t>
      </w:r>
      <w:r w:rsidRPr="00785B0F">
        <w:t xml:space="preserve"> no. sites within a 15km radius of the site as</w:t>
      </w:r>
      <w:r>
        <w:t xml:space="preserve"> detailed below. </w:t>
      </w:r>
    </w:p>
    <w:p w14:paraId="02C557AB" w14:textId="77777777" w:rsidR="00107735" w:rsidRPr="00107735" w:rsidRDefault="00107735" w:rsidP="00107735">
      <w:pPr>
        <w:pStyle w:val="DBodyNonum"/>
      </w:pPr>
      <w:r w:rsidRPr="00107735">
        <w:t xml:space="preserve">Natura 2000 sites with potential connectivity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697"/>
      </w:tblGrid>
      <w:tr w:rsidR="00107735" w:rsidRPr="00107735" w14:paraId="491A3F18" w14:textId="77777777" w:rsidTr="00107735">
        <w:tc>
          <w:tcPr>
            <w:tcW w:w="1838" w:type="dxa"/>
          </w:tcPr>
          <w:p w14:paraId="67C0E7B4" w14:textId="77777777" w:rsidR="00107735" w:rsidRPr="00107735" w:rsidRDefault="00107735" w:rsidP="00107735">
            <w:pPr>
              <w:pStyle w:val="DBodyNonum"/>
              <w:rPr>
                <w:b/>
                <w:sz w:val="20"/>
                <w:szCs w:val="20"/>
              </w:rPr>
            </w:pPr>
            <w:r w:rsidRPr="00107735">
              <w:rPr>
                <w:b/>
                <w:sz w:val="20"/>
                <w:szCs w:val="20"/>
              </w:rPr>
              <w:t>Natura 2000 Code</w:t>
            </w:r>
          </w:p>
        </w:tc>
        <w:tc>
          <w:tcPr>
            <w:tcW w:w="7697" w:type="dxa"/>
          </w:tcPr>
          <w:p w14:paraId="3F7A123B" w14:textId="77777777" w:rsidR="00107735" w:rsidRPr="00107735" w:rsidRDefault="00107735" w:rsidP="00107735">
            <w:pPr>
              <w:pStyle w:val="DBodyNonum"/>
              <w:rPr>
                <w:b/>
                <w:sz w:val="20"/>
                <w:szCs w:val="20"/>
              </w:rPr>
            </w:pPr>
            <w:r w:rsidRPr="00107735">
              <w:rPr>
                <w:b/>
                <w:sz w:val="20"/>
                <w:szCs w:val="20"/>
              </w:rPr>
              <w:t>Qualifying Interests</w:t>
            </w:r>
          </w:p>
        </w:tc>
      </w:tr>
      <w:tr w:rsidR="00107735" w:rsidRPr="00107735" w14:paraId="4973C7EF" w14:textId="77777777" w:rsidTr="00107735">
        <w:tc>
          <w:tcPr>
            <w:tcW w:w="1838" w:type="dxa"/>
          </w:tcPr>
          <w:p w14:paraId="092B678D" w14:textId="77777777" w:rsidR="00107735" w:rsidRDefault="00107735" w:rsidP="00107735">
            <w:pPr>
              <w:pStyle w:val="DBodyNonum"/>
              <w:rPr>
                <w:sz w:val="20"/>
                <w:szCs w:val="20"/>
              </w:rPr>
            </w:pPr>
            <w:r w:rsidRPr="00107735">
              <w:rPr>
                <w:sz w:val="20"/>
                <w:szCs w:val="20"/>
              </w:rPr>
              <w:t xml:space="preserve">Rye Water Valley/Carton SAC </w:t>
            </w:r>
          </w:p>
          <w:p w14:paraId="7223809E" w14:textId="700F0D78" w:rsidR="00107735" w:rsidRDefault="00341121" w:rsidP="00107735">
            <w:pPr>
              <w:pStyle w:val="DBodyNonum"/>
              <w:rPr>
                <w:sz w:val="20"/>
                <w:szCs w:val="20"/>
              </w:rPr>
            </w:pPr>
            <w:r>
              <w:rPr>
                <w:sz w:val="20"/>
                <w:szCs w:val="20"/>
              </w:rPr>
              <w:t>(</w:t>
            </w:r>
            <w:r w:rsidR="00107735" w:rsidRPr="00107735">
              <w:rPr>
                <w:sz w:val="20"/>
                <w:szCs w:val="20"/>
              </w:rPr>
              <w:t>001398</w:t>
            </w:r>
            <w:r>
              <w:rPr>
                <w:sz w:val="20"/>
                <w:szCs w:val="20"/>
              </w:rPr>
              <w:t>)</w:t>
            </w:r>
          </w:p>
          <w:p w14:paraId="0EF35782" w14:textId="092D7C6B" w:rsidR="00107735" w:rsidRPr="00107735" w:rsidRDefault="00107735" w:rsidP="00107735">
            <w:pPr>
              <w:pStyle w:val="DBodyNonum"/>
              <w:rPr>
                <w:sz w:val="20"/>
                <w:szCs w:val="20"/>
              </w:rPr>
            </w:pPr>
            <w:r w:rsidRPr="00107735">
              <w:rPr>
                <w:sz w:val="20"/>
                <w:szCs w:val="20"/>
              </w:rPr>
              <w:t>7.9km west of the site</w:t>
            </w:r>
          </w:p>
        </w:tc>
        <w:tc>
          <w:tcPr>
            <w:tcW w:w="7697" w:type="dxa"/>
          </w:tcPr>
          <w:p w14:paraId="4A62C4AA" w14:textId="77777777" w:rsidR="00107735" w:rsidRPr="00107735" w:rsidRDefault="00107735" w:rsidP="00107735">
            <w:pPr>
              <w:pStyle w:val="DBodyNonum"/>
              <w:rPr>
                <w:sz w:val="20"/>
                <w:szCs w:val="20"/>
              </w:rPr>
            </w:pPr>
            <w:r w:rsidRPr="00107735">
              <w:rPr>
                <w:sz w:val="20"/>
                <w:szCs w:val="20"/>
              </w:rPr>
              <w:t>7220 Petrifying springs with tufa formation (</w:t>
            </w:r>
            <w:proofErr w:type="spellStart"/>
            <w:r w:rsidRPr="00107735">
              <w:rPr>
                <w:sz w:val="20"/>
                <w:szCs w:val="20"/>
              </w:rPr>
              <w:t>Cratoneurion</w:t>
            </w:r>
            <w:proofErr w:type="spellEnd"/>
            <w:r w:rsidRPr="00107735">
              <w:rPr>
                <w:sz w:val="20"/>
                <w:szCs w:val="20"/>
              </w:rPr>
              <w:t>)*</w:t>
            </w:r>
          </w:p>
          <w:p w14:paraId="4A1F910A" w14:textId="77777777" w:rsidR="00107735" w:rsidRPr="00107735" w:rsidRDefault="00107735" w:rsidP="00107735">
            <w:pPr>
              <w:pStyle w:val="DBodyNonum"/>
              <w:rPr>
                <w:sz w:val="20"/>
                <w:szCs w:val="20"/>
              </w:rPr>
            </w:pPr>
            <w:r w:rsidRPr="00107735">
              <w:rPr>
                <w:sz w:val="20"/>
                <w:szCs w:val="20"/>
              </w:rPr>
              <w:t xml:space="preserve">* </w:t>
            </w:r>
            <w:proofErr w:type="gramStart"/>
            <w:r w:rsidRPr="00107735">
              <w:rPr>
                <w:sz w:val="20"/>
                <w:szCs w:val="20"/>
              </w:rPr>
              <w:t>denotes</w:t>
            </w:r>
            <w:proofErr w:type="gramEnd"/>
            <w:r w:rsidRPr="00107735">
              <w:rPr>
                <w:sz w:val="20"/>
                <w:szCs w:val="20"/>
              </w:rPr>
              <w:t xml:space="preserve"> a priority habitat</w:t>
            </w:r>
          </w:p>
          <w:p w14:paraId="380BF9F6" w14:textId="77777777" w:rsidR="00107735" w:rsidRPr="00107735" w:rsidRDefault="00107735" w:rsidP="00107735">
            <w:pPr>
              <w:pStyle w:val="DBodyNonum"/>
              <w:rPr>
                <w:sz w:val="20"/>
                <w:szCs w:val="20"/>
              </w:rPr>
            </w:pPr>
            <w:r w:rsidRPr="00107735">
              <w:rPr>
                <w:sz w:val="20"/>
                <w:szCs w:val="20"/>
              </w:rPr>
              <w:t>1014 Narrow-mouthed Whorl Snail</w:t>
            </w:r>
          </w:p>
          <w:p w14:paraId="3E81173A" w14:textId="77777777" w:rsidR="00107735" w:rsidRPr="00107735" w:rsidRDefault="00107735" w:rsidP="00107735">
            <w:pPr>
              <w:pStyle w:val="DBodyNonum"/>
              <w:rPr>
                <w:sz w:val="20"/>
                <w:szCs w:val="20"/>
              </w:rPr>
            </w:pPr>
            <w:r w:rsidRPr="00107735">
              <w:rPr>
                <w:sz w:val="20"/>
                <w:szCs w:val="20"/>
              </w:rPr>
              <w:t xml:space="preserve">Vertigo </w:t>
            </w:r>
            <w:proofErr w:type="spellStart"/>
            <w:r w:rsidRPr="00107735">
              <w:rPr>
                <w:sz w:val="20"/>
                <w:szCs w:val="20"/>
              </w:rPr>
              <w:t>angustior</w:t>
            </w:r>
            <w:proofErr w:type="spellEnd"/>
          </w:p>
          <w:p w14:paraId="7964E322" w14:textId="77777777" w:rsidR="00107735" w:rsidRPr="00107735" w:rsidRDefault="00107735" w:rsidP="00107735">
            <w:pPr>
              <w:pStyle w:val="DBodyNonum"/>
              <w:rPr>
                <w:sz w:val="20"/>
                <w:szCs w:val="20"/>
              </w:rPr>
            </w:pPr>
            <w:r w:rsidRPr="00107735">
              <w:rPr>
                <w:sz w:val="20"/>
                <w:szCs w:val="20"/>
              </w:rPr>
              <w:t xml:space="preserve">1016 </w:t>
            </w:r>
            <w:proofErr w:type="spellStart"/>
            <w:r w:rsidRPr="00107735">
              <w:rPr>
                <w:sz w:val="20"/>
                <w:szCs w:val="20"/>
              </w:rPr>
              <w:t>Desmoulin's</w:t>
            </w:r>
            <w:proofErr w:type="spellEnd"/>
            <w:r w:rsidRPr="00107735">
              <w:rPr>
                <w:sz w:val="20"/>
                <w:szCs w:val="20"/>
              </w:rPr>
              <w:t xml:space="preserve"> Whorl Snail</w:t>
            </w:r>
          </w:p>
          <w:p w14:paraId="2E6A921A" w14:textId="77777777" w:rsidR="00107735" w:rsidRPr="00107735" w:rsidRDefault="00107735" w:rsidP="00107735">
            <w:pPr>
              <w:pStyle w:val="DBodyNonum"/>
              <w:rPr>
                <w:sz w:val="20"/>
                <w:szCs w:val="20"/>
              </w:rPr>
            </w:pPr>
            <w:r w:rsidRPr="00107735">
              <w:rPr>
                <w:sz w:val="20"/>
                <w:szCs w:val="20"/>
              </w:rPr>
              <w:t xml:space="preserve">Vertigo </w:t>
            </w:r>
            <w:proofErr w:type="spellStart"/>
            <w:r w:rsidRPr="00107735">
              <w:rPr>
                <w:sz w:val="20"/>
                <w:szCs w:val="20"/>
              </w:rPr>
              <w:t>moulinsiana</w:t>
            </w:r>
            <w:proofErr w:type="spellEnd"/>
          </w:p>
        </w:tc>
      </w:tr>
      <w:tr w:rsidR="00107735" w:rsidRPr="00107735" w14:paraId="3093E626" w14:textId="77777777" w:rsidTr="00107735">
        <w:tc>
          <w:tcPr>
            <w:tcW w:w="1838" w:type="dxa"/>
          </w:tcPr>
          <w:p w14:paraId="1FF07A32" w14:textId="77777777" w:rsidR="00107735" w:rsidRDefault="00107735" w:rsidP="00107735">
            <w:pPr>
              <w:pStyle w:val="DBodyNonum"/>
              <w:rPr>
                <w:sz w:val="20"/>
                <w:szCs w:val="20"/>
              </w:rPr>
            </w:pPr>
            <w:proofErr w:type="spellStart"/>
            <w:r w:rsidRPr="00107735">
              <w:rPr>
                <w:sz w:val="20"/>
                <w:szCs w:val="20"/>
              </w:rPr>
              <w:t>Glenmasmole</w:t>
            </w:r>
            <w:proofErr w:type="spellEnd"/>
            <w:r w:rsidRPr="00107735">
              <w:rPr>
                <w:sz w:val="20"/>
                <w:szCs w:val="20"/>
              </w:rPr>
              <w:t xml:space="preserve"> River Valley SAC </w:t>
            </w:r>
          </w:p>
          <w:p w14:paraId="56087E3E" w14:textId="55981BCA" w:rsidR="00107735" w:rsidRDefault="00341121" w:rsidP="00107735">
            <w:pPr>
              <w:pStyle w:val="DBodyNonum"/>
              <w:rPr>
                <w:sz w:val="20"/>
                <w:szCs w:val="20"/>
              </w:rPr>
            </w:pPr>
            <w:r>
              <w:rPr>
                <w:sz w:val="20"/>
                <w:szCs w:val="20"/>
              </w:rPr>
              <w:t>(</w:t>
            </w:r>
            <w:r w:rsidR="00107735" w:rsidRPr="00107735">
              <w:rPr>
                <w:sz w:val="20"/>
                <w:szCs w:val="20"/>
              </w:rPr>
              <w:t>001209</w:t>
            </w:r>
            <w:r>
              <w:rPr>
                <w:sz w:val="20"/>
                <w:szCs w:val="20"/>
              </w:rPr>
              <w:t>)</w:t>
            </w:r>
          </w:p>
          <w:p w14:paraId="79CA0984" w14:textId="1EDFEAF7" w:rsidR="00107735" w:rsidRPr="00107735" w:rsidRDefault="00107735" w:rsidP="00107735">
            <w:pPr>
              <w:pStyle w:val="DBodyNonum"/>
              <w:rPr>
                <w:sz w:val="20"/>
                <w:szCs w:val="20"/>
              </w:rPr>
            </w:pPr>
            <w:r w:rsidRPr="00107735">
              <w:rPr>
                <w:sz w:val="20"/>
                <w:szCs w:val="20"/>
              </w:rPr>
              <w:t>10km south of site</w:t>
            </w:r>
          </w:p>
        </w:tc>
        <w:tc>
          <w:tcPr>
            <w:tcW w:w="7697" w:type="dxa"/>
          </w:tcPr>
          <w:p w14:paraId="5C2BBD86" w14:textId="77777777" w:rsidR="00107735" w:rsidRPr="00107735" w:rsidRDefault="00107735" w:rsidP="00107735">
            <w:pPr>
              <w:pStyle w:val="DBodyNonum"/>
              <w:rPr>
                <w:sz w:val="20"/>
                <w:szCs w:val="20"/>
              </w:rPr>
            </w:pPr>
            <w:r w:rsidRPr="00107735">
              <w:rPr>
                <w:sz w:val="20"/>
                <w:szCs w:val="20"/>
              </w:rPr>
              <w:t>6210 Semi-natural dry grasslands and scrubland facies on calcareous substrates (</w:t>
            </w:r>
            <w:proofErr w:type="spellStart"/>
            <w:r w:rsidRPr="00107735">
              <w:rPr>
                <w:sz w:val="20"/>
                <w:szCs w:val="20"/>
              </w:rPr>
              <w:t>Festuco-Brometalia</w:t>
            </w:r>
            <w:proofErr w:type="spellEnd"/>
            <w:r w:rsidRPr="00107735">
              <w:rPr>
                <w:sz w:val="20"/>
                <w:szCs w:val="20"/>
              </w:rPr>
              <w:t>) (* important orchid sites)</w:t>
            </w:r>
          </w:p>
          <w:p w14:paraId="15129F2A" w14:textId="77777777" w:rsidR="00107735" w:rsidRPr="00107735" w:rsidRDefault="00107735" w:rsidP="00107735">
            <w:pPr>
              <w:pStyle w:val="DBodyNonum"/>
              <w:rPr>
                <w:sz w:val="20"/>
                <w:szCs w:val="20"/>
              </w:rPr>
            </w:pPr>
            <w:r w:rsidRPr="00107735">
              <w:rPr>
                <w:sz w:val="20"/>
                <w:szCs w:val="20"/>
              </w:rPr>
              <w:t xml:space="preserve">6410 Molinia meadows on calcareous, </w:t>
            </w:r>
            <w:proofErr w:type="gramStart"/>
            <w:r w:rsidRPr="00107735">
              <w:rPr>
                <w:sz w:val="20"/>
                <w:szCs w:val="20"/>
              </w:rPr>
              <w:t>peaty</w:t>
            </w:r>
            <w:proofErr w:type="gramEnd"/>
            <w:r w:rsidRPr="00107735">
              <w:rPr>
                <w:sz w:val="20"/>
                <w:szCs w:val="20"/>
              </w:rPr>
              <w:t xml:space="preserve"> or clayey-silt-laden soils (</w:t>
            </w:r>
            <w:proofErr w:type="spellStart"/>
            <w:r w:rsidRPr="00107735">
              <w:rPr>
                <w:sz w:val="20"/>
                <w:szCs w:val="20"/>
              </w:rPr>
              <w:t>Molinion</w:t>
            </w:r>
            <w:proofErr w:type="spellEnd"/>
            <w:r w:rsidRPr="00107735">
              <w:rPr>
                <w:sz w:val="20"/>
                <w:szCs w:val="20"/>
              </w:rPr>
              <w:t xml:space="preserve"> </w:t>
            </w:r>
            <w:proofErr w:type="spellStart"/>
            <w:r w:rsidRPr="00107735">
              <w:rPr>
                <w:sz w:val="20"/>
                <w:szCs w:val="20"/>
              </w:rPr>
              <w:t>caeruleae</w:t>
            </w:r>
            <w:proofErr w:type="spellEnd"/>
            <w:r w:rsidRPr="00107735">
              <w:rPr>
                <w:sz w:val="20"/>
                <w:szCs w:val="20"/>
              </w:rPr>
              <w:t>)</w:t>
            </w:r>
          </w:p>
          <w:p w14:paraId="0670CDCD" w14:textId="77777777" w:rsidR="00107735" w:rsidRPr="00107735" w:rsidRDefault="00107735" w:rsidP="00107735">
            <w:pPr>
              <w:pStyle w:val="DBodyNonum"/>
              <w:rPr>
                <w:sz w:val="20"/>
                <w:szCs w:val="20"/>
              </w:rPr>
            </w:pPr>
            <w:r w:rsidRPr="00107735">
              <w:rPr>
                <w:sz w:val="20"/>
                <w:szCs w:val="20"/>
              </w:rPr>
              <w:t>7220 Petrifying springs with tufa formation (</w:t>
            </w:r>
            <w:proofErr w:type="spellStart"/>
            <w:r w:rsidRPr="00107735">
              <w:rPr>
                <w:sz w:val="20"/>
                <w:szCs w:val="20"/>
              </w:rPr>
              <w:t>Cratoneurion</w:t>
            </w:r>
            <w:proofErr w:type="spellEnd"/>
            <w:r w:rsidRPr="00107735">
              <w:rPr>
                <w:sz w:val="20"/>
                <w:szCs w:val="20"/>
              </w:rPr>
              <w:t>)*</w:t>
            </w:r>
          </w:p>
        </w:tc>
      </w:tr>
      <w:tr w:rsidR="00107735" w:rsidRPr="00107735" w14:paraId="1158D88D" w14:textId="77777777" w:rsidTr="00107735">
        <w:trPr>
          <w:trHeight w:val="2330"/>
        </w:trPr>
        <w:tc>
          <w:tcPr>
            <w:tcW w:w="1838" w:type="dxa"/>
          </w:tcPr>
          <w:p w14:paraId="64E7D4B4" w14:textId="77777777" w:rsidR="00107735" w:rsidRDefault="00107735" w:rsidP="00107735">
            <w:pPr>
              <w:pStyle w:val="DBodyNonum"/>
              <w:rPr>
                <w:sz w:val="20"/>
                <w:szCs w:val="20"/>
              </w:rPr>
            </w:pPr>
            <w:r w:rsidRPr="00107735">
              <w:rPr>
                <w:sz w:val="20"/>
                <w:szCs w:val="20"/>
              </w:rPr>
              <w:t xml:space="preserve">South Dublin Bay and River </w:t>
            </w:r>
            <w:proofErr w:type="spellStart"/>
            <w:r w:rsidRPr="00107735">
              <w:rPr>
                <w:sz w:val="20"/>
                <w:szCs w:val="20"/>
              </w:rPr>
              <w:t>Tolka</w:t>
            </w:r>
            <w:proofErr w:type="spellEnd"/>
            <w:r w:rsidRPr="00107735">
              <w:rPr>
                <w:sz w:val="20"/>
                <w:szCs w:val="20"/>
              </w:rPr>
              <w:t xml:space="preserve"> Estuary SAC </w:t>
            </w:r>
          </w:p>
          <w:p w14:paraId="0E2C675B" w14:textId="082B560F" w:rsidR="00107735" w:rsidRDefault="00341121" w:rsidP="00107735">
            <w:pPr>
              <w:pStyle w:val="DBodyNonum"/>
              <w:rPr>
                <w:sz w:val="20"/>
                <w:szCs w:val="20"/>
              </w:rPr>
            </w:pPr>
            <w:r>
              <w:rPr>
                <w:sz w:val="20"/>
                <w:szCs w:val="20"/>
              </w:rPr>
              <w:t>(</w:t>
            </w:r>
            <w:r w:rsidR="00107735" w:rsidRPr="00107735">
              <w:rPr>
                <w:sz w:val="20"/>
                <w:szCs w:val="20"/>
              </w:rPr>
              <w:t>000210</w:t>
            </w:r>
            <w:r>
              <w:rPr>
                <w:sz w:val="20"/>
                <w:szCs w:val="20"/>
              </w:rPr>
              <w:t>)</w:t>
            </w:r>
          </w:p>
          <w:p w14:paraId="34F10DE2" w14:textId="5885BB64" w:rsidR="00107735" w:rsidRPr="00107735" w:rsidRDefault="00107735" w:rsidP="00107735">
            <w:pPr>
              <w:pStyle w:val="DBodyNonum"/>
              <w:rPr>
                <w:sz w:val="20"/>
                <w:szCs w:val="20"/>
              </w:rPr>
            </w:pPr>
            <w:r w:rsidRPr="00107735">
              <w:rPr>
                <w:sz w:val="20"/>
                <w:szCs w:val="20"/>
              </w:rPr>
              <w:t>11.1km east of site</w:t>
            </w:r>
          </w:p>
        </w:tc>
        <w:tc>
          <w:tcPr>
            <w:tcW w:w="7697" w:type="dxa"/>
          </w:tcPr>
          <w:p w14:paraId="48F78C79" w14:textId="44F32CA5" w:rsidR="00107735" w:rsidRPr="00107735" w:rsidRDefault="00107735" w:rsidP="00107735">
            <w:pPr>
              <w:pStyle w:val="DBodyNonum"/>
              <w:rPr>
                <w:sz w:val="20"/>
                <w:szCs w:val="20"/>
              </w:rPr>
            </w:pPr>
            <w:r w:rsidRPr="00107735">
              <w:rPr>
                <w:sz w:val="20"/>
                <w:szCs w:val="20"/>
              </w:rPr>
              <w:t>Mudflats and sandflats not covered by seawater at low tide [1140]</w:t>
            </w:r>
          </w:p>
          <w:p w14:paraId="0F33C11D" w14:textId="6E571B31" w:rsidR="00107735" w:rsidRPr="00107735" w:rsidRDefault="00107735" w:rsidP="00107735">
            <w:pPr>
              <w:pStyle w:val="DBodyNonum"/>
              <w:rPr>
                <w:sz w:val="20"/>
                <w:szCs w:val="20"/>
              </w:rPr>
            </w:pPr>
            <w:r w:rsidRPr="00107735">
              <w:rPr>
                <w:sz w:val="20"/>
                <w:szCs w:val="20"/>
              </w:rPr>
              <w:t>Annual vegetation of drift lines [1210]</w:t>
            </w:r>
          </w:p>
          <w:p w14:paraId="1BB32EF0" w14:textId="4DD807BF" w:rsidR="00107735" w:rsidRPr="00107735" w:rsidRDefault="00107735" w:rsidP="00107735">
            <w:pPr>
              <w:pStyle w:val="DBodyNonum"/>
              <w:rPr>
                <w:sz w:val="20"/>
                <w:szCs w:val="20"/>
              </w:rPr>
            </w:pPr>
            <w:r w:rsidRPr="00107735">
              <w:rPr>
                <w:sz w:val="20"/>
                <w:szCs w:val="20"/>
              </w:rPr>
              <w:t>Salicornia and other annuals colonising mud and sand [1310]</w:t>
            </w:r>
          </w:p>
          <w:p w14:paraId="441C6B9A" w14:textId="77777777" w:rsidR="00107735" w:rsidRPr="00107735" w:rsidRDefault="00107735" w:rsidP="00107735">
            <w:pPr>
              <w:pStyle w:val="DBodyNonum"/>
              <w:rPr>
                <w:sz w:val="20"/>
                <w:szCs w:val="20"/>
              </w:rPr>
            </w:pPr>
            <w:r w:rsidRPr="00107735">
              <w:rPr>
                <w:sz w:val="20"/>
                <w:szCs w:val="20"/>
              </w:rPr>
              <w:t>Embryonic shifting dunes [2110]</w:t>
            </w:r>
          </w:p>
        </w:tc>
      </w:tr>
      <w:tr w:rsidR="00107735" w:rsidRPr="00107735" w14:paraId="27F80A02" w14:textId="77777777" w:rsidTr="00107735">
        <w:tc>
          <w:tcPr>
            <w:tcW w:w="1838" w:type="dxa"/>
            <w:tcBorders>
              <w:top w:val="single" w:sz="4" w:space="0" w:color="auto"/>
              <w:left w:val="single" w:sz="4" w:space="0" w:color="auto"/>
              <w:bottom w:val="single" w:sz="4" w:space="0" w:color="auto"/>
              <w:right w:val="single" w:sz="4" w:space="0" w:color="auto"/>
            </w:tcBorders>
          </w:tcPr>
          <w:p w14:paraId="3DB2EE1F" w14:textId="77777777" w:rsidR="00107735" w:rsidRDefault="00107735" w:rsidP="00107735">
            <w:pPr>
              <w:pStyle w:val="DBodyNonum"/>
              <w:rPr>
                <w:sz w:val="20"/>
                <w:szCs w:val="20"/>
              </w:rPr>
            </w:pPr>
            <w:r w:rsidRPr="00107735">
              <w:rPr>
                <w:sz w:val="20"/>
                <w:szCs w:val="20"/>
              </w:rPr>
              <w:lastRenderedPageBreak/>
              <w:t xml:space="preserve">South Dublin Bay and River </w:t>
            </w:r>
            <w:proofErr w:type="spellStart"/>
            <w:r w:rsidRPr="00107735">
              <w:rPr>
                <w:sz w:val="20"/>
                <w:szCs w:val="20"/>
              </w:rPr>
              <w:t>Tolka</w:t>
            </w:r>
            <w:proofErr w:type="spellEnd"/>
            <w:r w:rsidRPr="00107735">
              <w:rPr>
                <w:sz w:val="20"/>
                <w:szCs w:val="20"/>
              </w:rPr>
              <w:t xml:space="preserve"> Estuary SPA </w:t>
            </w:r>
          </w:p>
          <w:p w14:paraId="2EAD4E96" w14:textId="3CB8071F" w:rsidR="00107735" w:rsidRDefault="00341121" w:rsidP="00107735">
            <w:pPr>
              <w:pStyle w:val="DBodyNonum"/>
              <w:rPr>
                <w:sz w:val="20"/>
                <w:szCs w:val="20"/>
              </w:rPr>
            </w:pPr>
            <w:r>
              <w:rPr>
                <w:sz w:val="20"/>
                <w:szCs w:val="20"/>
              </w:rPr>
              <w:t>(</w:t>
            </w:r>
            <w:r w:rsidR="00107735" w:rsidRPr="00107735">
              <w:rPr>
                <w:sz w:val="20"/>
                <w:szCs w:val="20"/>
              </w:rPr>
              <w:t>004024</w:t>
            </w:r>
            <w:r>
              <w:rPr>
                <w:sz w:val="20"/>
                <w:szCs w:val="20"/>
              </w:rPr>
              <w:t>)</w:t>
            </w:r>
          </w:p>
          <w:p w14:paraId="18785864" w14:textId="49AC91D4" w:rsidR="00107735" w:rsidRPr="00107735" w:rsidRDefault="00107735" w:rsidP="00107735">
            <w:pPr>
              <w:pStyle w:val="DBodyNonum"/>
              <w:rPr>
                <w:sz w:val="20"/>
                <w:szCs w:val="20"/>
              </w:rPr>
            </w:pPr>
            <w:r w:rsidRPr="00107735">
              <w:rPr>
                <w:sz w:val="20"/>
                <w:szCs w:val="20"/>
              </w:rPr>
              <w:t>9.7km east of site</w:t>
            </w:r>
          </w:p>
        </w:tc>
        <w:tc>
          <w:tcPr>
            <w:tcW w:w="7697" w:type="dxa"/>
            <w:tcBorders>
              <w:top w:val="single" w:sz="4" w:space="0" w:color="auto"/>
              <w:left w:val="single" w:sz="4" w:space="0" w:color="auto"/>
              <w:bottom w:val="single" w:sz="4" w:space="0" w:color="auto"/>
              <w:right w:val="single" w:sz="4" w:space="0" w:color="auto"/>
            </w:tcBorders>
          </w:tcPr>
          <w:p w14:paraId="434A2F66" w14:textId="5CCF8F21" w:rsidR="00107735" w:rsidRPr="00107735" w:rsidRDefault="00107735" w:rsidP="00107735">
            <w:pPr>
              <w:pStyle w:val="DBodyNonum"/>
              <w:rPr>
                <w:sz w:val="20"/>
                <w:szCs w:val="20"/>
              </w:rPr>
            </w:pPr>
            <w:r w:rsidRPr="00107735">
              <w:rPr>
                <w:sz w:val="20"/>
                <w:szCs w:val="20"/>
              </w:rPr>
              <w:t xml:space="preserve">Light-bellied Brent Goose (Branta </w:t>
            </w:r>
            <w:proofErr w:type="spellStart"/>
            <w:r w:rsidRPr="00107735">
              <w:rPr>
                <w:sz w:val="20"/>
                <w:szCs w:val="20"/>
              </w:rPr>
              <w:t>bernicla</w:t>
            </w:r>
            <w:proofErr w:type="spellEnd"/>
            <w:r w:rsidRPr="00107735">
              <w:rPr>
                <w:sz w:val="20"/>
                <w:szCs w:val="20"/>
              </w:rPr>
              <w:t xml:space="preserve"> </w:t>
            </w:r>
            <w:proofErr w:type="spellStart"/>
            <w:r w:rsidRPr="00107735">
              <w:rPr>
                <w:sz w:val="20"/>
                <w:szCs w:val="20"/>
              </w:rPr>
              <w:t>hrota</w:t>
            </w:r>
            <w:proofErr w:type="spellEnd"/>
            <w:r w:rsidRPr="00107735">
              <w:rPr>
                <w:sz w:val="20"/>
                <w:szCs w:val="20"/>
              </w:rPr>
              <w:t>) [A046]</w:t>
            </w:r>
          </w:p>
          <w:p w14:paraId="4B880DD2" w14:textId="710B6796" w:rsidR="00107735" w:rsidRPr="00107735" w:rsidRDefault="00107735" w:rsidP="00107735">
            <w:pPr>
              <w:pStyle w:val="DBodyNonum"/>
              <w:rPr>
                <w:sz w:val="20"/>
                <w:szCs w:val="20"/>
              </w:rPr>
            </w:pPr>
            <w:r w:rsidRPr="00107735">
              <w:rPr>
                <w:sz w:val="20"/>
                <w:szCs w:val="20"/>
              </w:rPr>
              <w:t>Oystercatcher (</w:t>
            </w:r>
            <w:proofErr w:type="spellStart"/>
            <w:r w:rsidRPr="00107735">
              <w:rPr>
                <w:sz w:val="20"/>
                <w:szCs w:val="20"/>
              </w:rPr>
              <w:t>Haematopus</w:t>
            </w:r>
            <w:proofErr w:type="spellEnd"/>
            <w:r w:rsidRPr="00107735">
              <w:rPr>
                <w:sz w:val="20"/>
                <w:szCs w:val="20"/>
              </w:rPr>
              <w:t xml:space="preserve"> </w:t>
            </w:r>
            <w:proofErr w:type="spellStart"/>
            <w:r w:rsidRPr="00107735">
              <w:rPr>
                <w:sz w:val="20"/>
                <w:szCs w:val="20"/>
              </w:rPr>
              <w:t>ostralegus</w:t>
            </w:r>
            <w:proofErr w:type="spellEnd"/>
            <w:r w:rsidRPr="00107735">
              <w:rPr>
                <w:sz w:val="20"/>
                <w:szCs w:val="20"/>
              </w:rPr>
              <w:t>) [A130]</w:t>
            </w:r>
          </w:p>
          <w:p w14:paraId="02411177" w14:textId="48B965D2" w:rsidR="00107735" w:rsidRPr="00107735" w:rsidRDefault="00107735" w:rsidP="00107735">
            <w:pPr>
              <w:pStyle w:val="DBodyNonum"/>
              <w:rPr>
                <w:sz w:val="20"/>
                <w:szCs w:val="20"/>
              </w:rPr>
            </w:pPr>
            <w:r w:rsidRPr="00107735">
              <w:rPr>
                <w:sz w:val="20"/>
                <w:szCs w:val="20"/>
              </w:rPr>
              <w:t xml:space="preserve">Ringed Plover (Charadrius </w:t>
            </w:r>
            <w:proofErr w:type="spellStart"/>
            <w:r w:rsidRPr="00107735">
              <w:rPr>
                <w:sz w:val="20"/>
                <w:szCs w:val="20"/>
              </w:rPr>
              <w:t>hiaticula</w:t>
            </w:r>
            <w:proofErr w:type="spellEnd"/>
            <w:r w:rsidRPr="00107735">
              <w:rPr>
                <w:sz w:val="20"/>
                <w:szCs w:val="20"/>
              </w:rPr>
              <w:t>) [A137]</w:t>
            </w:r>
          </w:p>
          <w:p w14:paraId="795AE636" w14:textId="56DFD0C3" w:rsidR="00107735" w:rsidRPr="00107735" w:rsidRDefault="00107735" w:rsidP="00107735">
            <w:pPr>
              <w:pStyle w:val="DBodyNonum"/>
              <w:rPr>
                <w:sz w:val="20"/>
                <w:szCs w:val="20"/>
              </w:rPr>
            </w:pPr>
            <w:r w:rsidRPr="00107735">
              <w:rPr>
                <w:sz w:val="20"/>
                <w:szCs w:val="20"/>
              </w:rPr>
              <w:t>Grey Plover (</w:t>
            </w:r>
            <w:proofErr w:type="spellStart"/>
            <w:r w:rsidRPr="00107735">
              <w:rPr>
                <w:sz w:val="20"/>
                <w:szCs w:val="20"/>
              </w:rPr>
              <w:t>Pluvialis</w:t>
            </w:r>
            <w:proofErr w:type="spellEnd"/>
            <w:r w:rsidRPr="00107735">
              <w:rPr>
                <w:sz w:val="20"/>
                <w:szCs w:val="20"/>
              </w:rPr>
              <w:t xml:space="preserve"> </w:t>
            </w:r>
            <w:proofErr w:type="spellStart"/>
            <w:r w:rsidRPr="00107735">
              <w:rPr>
                <w:sz w:val="20"/>
                <w:szCs w:val="20"/>
              </w:rPr>
              <w:t>squatarola</w:t>
            </w:r>
            <w:proofErr w:type="spellEnd"/>
            <w:r w:rsidRPr="00107735">
              <w:rPr>
                <w:sz w:val="20"/>
                <w:szCs w:val="20"/>
              </w:rPr>
              <w:t>) [A141]</w:t>
            </w:r>
          </w:p>
          <w:p w14:paraId="118EB97D" w14:textId="495F4A4A" w:rsidR="00107735" w:rsidRPr="00107735" w:rsidRDefault="00107735" w:rsidP="00107735">
            <w:pPr>
              <w:pStyle w:val="DBodyNonum"/>
              <w:rPr>
                <w:sz w:val="20"/>
                <w:szCs w:val="20"/>
              </w:rPr>
            </w:pPr>
            <w:r w:rsidRPr="00107735">
              <w:rPr>
                <w:sz w:val="20"/>
                <w:szCs w:val="20"/>
              </w:rPr>
              <w:t xml:space="preserve">Knot (Calidris </w:t>
            </w:r>
            <w:proofErr w:type="spellStart"/>
            <w:r w:rsidRPr="00107735">
              <w:rPr>
                <w:sz w:val="20"/>
                <w:szCs w:val="20"/>
              </w:rPr>
              <w:t>canutus</w:t>
            </w:r>
            <w:proofErr w:type="spellEnd"/>
            <w:r w:rsidRPr="00107735">
              <w:rPr>
                <w:sz w:val="20"/>
                <w:szCs w:val="20"/>
              </w:rPr>
              <w:t>) [A143]</w:t>
            </w:r>
          </w:p>
          <w:p w14:paraId="4DE2B506" w14:textId="4A8B3810" w:rsidR="00107735" w:rsidRPr="00107735" w:rsidRDefault="00107735" w:rsidP="00107735">
            <w:pPr>
              <w:pStyle w:val="DBodyNonum"/>
              <w:rPr>
                <w:sz w:val="20"/>
                <w:szCs w:val="20"/>
              </w:rPr>
            </w:pPr>
            <w:r w:rsidRPr="00107735">
              <w:rPr>
                <w:sz w:val="20"/>
                <w:szCs w:val="20"/>
              </w:rPr>
              <w:t>Sanderling (Calidris alba) [A144]</w:t>
            </w:r>
          </w:p>
          <w:p w14:paraId="0E49AAAB" w14:textId="5E87C3A1" w:rsidR="00107735" w:rsidRPr="00107735" w:rsidRDefault="00107735" w:rsidP="00107735">
            <w:pPr>
              <w:pStyle w:val="DBodyNonum"/>
              <w:rPr>
                <w:sz w:val="20"/>
                <w:szCs w:val="20"/>
              </w:rPr>
            </w:pPr>
            <w:r w:rsidRPr="00107735">
              <w:rPr>
                <w:sz w:val="20"/>
                <w:szCs w:val="20"/>
              </w:rPr>
              <w:t xml:space="preserve">Dunlin (Calidris </w:t>
            </w:r>
            <w:proofErr w:type="spellStart"/>
            <w:r w:rsidRPr="00107735">
              <w:rPr>
                <w:sz w:val="20"/>
                <w:szCs w:val="20"/>
              </w:rPr>
              <w:t>alpina</w:t>
            </w:r>
            <w:proofErr w:type="spellEnd"/>
            <w:r w:rsidRPr="00107735">
              <w:rPr>
                <w:sz w:val="20"/>
                <w:szCs w:val="20"/>
              </w:rPr>
              <w:t>) [A149]</w:t>
            </w:r>
          </w:p>
          <w:p w14:paraId="1A1070DE" w14:textId="53B39EFD" w:rsidR="00107735" w:rsidRPr="00107735" w:rsidRDefault="00107735" w:rsidP="00107735">
            <w:pPr>
              <w:pStyle w:val="DBodyNonum"/>
              <w:rPr>
                <w:sz w:val="20"/>
                <w:szCs w:val="20"/>
              </w:rPr>
            </w:pPr>
            <w:r w:rsidRPr="00107735">
              <w:rPr>
                <w:sz w:val="20"/>
                <w:szCs w:val="20"/>
              </w:rPr>
              <w:t>Bar-tailed Godwit (</w:t>
            </w:r>
            <w:proofErr w:type="spellStart"/>
            <w:r w:rsidRPr="00107735">
              <w:rPr>
                <w:sz w:val="20"/>
                <w:szCs w:val="20"/>
              </w:rPr>
              <w:t>Limosa</w:t>
            </w:r>
            <w:proofErr w:type="spellEnd"/>
            <w:r w:rsidRPr="00107735">
              <w:rPr>
                <w:sz w:val="20"/>
                <w:szCs w:val="20"/>
              </w:rPr>
              <w:t xml:space="preserve"> </w:t>
            </w:r>
            <w:proofErr w:type="spellStart"/>
            <w:r w:rsidRPr="00107735">
              <w:rPr>
                <w:sz w:val="20"/>
                <w:szCs w:val="20"/>
              </w:rPr>
              <w:t>lapponica</w:t>
            </w:r>
            <w:proofErr w:type="spellEnd"/>
            <w:r w:rsidRPr="00107735">
              <w:rPr>
                <w:sz w:val="20"/>
                <w:szCs w:val="20"/>
              </w:rPr>
              <w:t>) [A157]</w:t>
            </w:r>
          </w:p>
          <w:p w14:paraId="785A77B7" w14:textId="05BBAF5E" w:rsidR="00107735" w:rsidRPr="00107735" w:rsidRDefault="00107735" w:rsidP="00107735">
            <w:pPr>
              <w:pStyle w:val="DBodyNonum"/>
              <w:rPr>
                <w:sz w:val="20"/>
                <w:szCs w:val="20"/>
              </w:rPr>
            </w:pPr>
            <w:r w:rsidRPr="00107735">
              <w:rPr>
                <w:sz w:val="20"/>
                <w:szCs w:val="20"/>
              </w:rPr>
              <w:t>Redshank (</w:t>
            </w:r>
            <w:proofErr w:type="spellStart"/>
            <w:r w:rsidRPr="00107735">
              <w:rPr>
                <w:sz w:val="20"/>
                <w:szCs w:val="20"/>
              </w:rPr>
              <w:t>Tringa</w:t>
            </w:r>
            <w:proofErr w:type="spellEnd"/>
            <w:r w:rsidRPr="00107735">
              <w:rPr>
                <w:sz w:val="20"/>
                <w:szCs w:val="20"/>
              </w:rPr>
              <w:t xml:space="preserve"> </w:t>
            </w:r>
            <w:proofErr w:type="spellStart"/>
            <w:r w:rsidRPr="00107735">
              <w:rPr>
                <w:sz w:val="20"/>
                <w:szCs w:val="20"/>
              </w:rPr>
              <w:t>totanus</w:t>
            </w:r>
            <w:proofErr w:type="spellEnd"/>
            <w:r w:rsidRPr="00107735">
              <w:rPr>
                <w:sz w:val="20"/>
                <w:szCs w:val="20"/>
              </w:rPr>
              <w:t>) [A162]</w:t>
            </w:r>
          </w:p>
          <w:p w14:paraId="091469AB" w14:textId="73AB871D" w:rsidR="00107735" w:rsidRPr="00107735" w:rsidRDefault="00107735" w:rsidP="00107735">
            <w:pPr>
              <w:pStyle w:val="DBodyNonum"/>
              <w:rPr>
                <w:sz w:val="20"/>
                <w:szCs w:val="20"/>
              </w:rPr>
            </w:pPr>
            <w:r w:rsidRPr="00107735">
              <w:rPr>
                <w:sz w:val="20"/>
                <w:szCs w:val="20"/>
              </w:rPr>
              <w:t>Black-headed Gull (</w:t>
            </w:r>
            <w:proofErr w:type="spellStart"/>
            <w:r w:rsidRPr="00107735">
              <w:rPr>
                <w:sz w:val="20"/>
                <w:szCs w:val="20"/>
              </w:rPr>
              <w:t>Chroicocephalus</w:t>
            </w:r>
            <w:proofErr w:type="spellEnd"/>
            <w:r w:rsidRPr="00107735">
              <w:rPr>
                <w:sz w:val="20"/>
                <w:szCs w:val="20"/>
              </w:rPr>
              <w:t xml:space="preserve"> ridibundus) [A179]</w:t>
            </w:r>
          </w:p>
          <w:p w14:paraId="33FB5F97" w14:textId="47C67B5A" w:rsidR="00107735" w:rsidRPr="00107735" w:rsidRDefault="00107735" w:rsidP="00107735">
            <w:pPr>
              <w:pStyle w:val="DBodyNonum"/>
              <w:rPr>
                <w:sz w:val="20"/>
                <w:szCs w:val="20"/>
              </w:rPr>
            </w:pPr>
            <w:r w:rsidRPr="00107735">
              <w:rPr>
                <w:sz w:val="20"/>
                <w:szCs w:val="20"/>
              </w:rPr>
              <w:t xml:space="preserve">Roseate Tern (Sterna </w:t>
            </w:r>
            <w:proofErr w:type="spellStart"/>
            <w:r w:rsidRPr="00107735">
              <w:rPr>
                <w:sz w:val="20"/>
                <w:szCs w:val="20"/>
              </w:rPr>
              <w:t>dougallii</w:t>
            </w:r>
            <w:proofErr w:type="spellEnd"/>
            <w:r w:rsidRPr="00107735">
              <w:rPr>
                <w:sz w:val="20"/>
                <w:szCs w:val="20"/>
              </w:rPr>
              <w:t>) [A192]</w:t>
            </w:r>
          </w:p>
          <w:p w14:paraId="7DD05390" w14:textId="170693C8" w:rsidR="00107735" w:rsidRPr="00107735" w:rsidRDefault="00107735" w:rsidP="00107735">
            <w:pPr>
              <w:pStyle w:val="DBodyNonum"/>
              <w:rPr>
                <w:sz w:val="20"/>
                <w:szCs w:val="20"/>
              </w:rPr>
            </w:pPr>
            <w:r w:rsidRPr="00107735">
              <w:rPr>
                <w:sz w:val="20"/>
                <w:szCs w:val="20"/>
              </w:rPr>
              <w:t xml:space="preserve">Common Tern (Sterna </w:t>
            </w:r>
            <w:proofErr w:type="spellStart"/>
            <w:r w:rsidRPr="00107735">
              <w:rPr>
                <w:sz w:val="20"/>
                <w:szCs w:val="20"/>
              </w:rPr>
              <w:t>hirundo</w:t>
            </w:r>
            <w:proofErr w:type="spellEnd"/>
            <w:r w:rsidRPr="00107735">
              <w:rPr>
                <w:sz w:val="20"/>
                <w:szCs w:val="20"/>
              </w:rPr>
              <w:t>) [A193]</w:t>
            </w:r>
          </w:p>
          <w:p w14:paraId="19EE1ACF" w14:textId="12FECE54" w:rsidR="00107735" w:rsidRPr="00107735" w:rsidRDefault="00107735" w:rsidP="00107735">
            <w:pPr>
              <w:pStyle w:val="DBodyNonum"/>
              <w:rPr>
                <w:sz w:val="20"/>
                <w:szCs w:val="20"/>
              </w:rPr>
            </w:pPr>
            <w:r w:rsidRPr="00107735">
              <w:rPr>
                <w:sz w:val="20"/>
                <w:szCs w:val="20"/>
              </w:rPr>
              <w:t xml:space="preserve">Arctic Tern (Sterna </w:t>
            </w:r>
            <w:proofErr w:type="spellStart"/>
            <w:r w:rsidRPr="00107735">
              <w:rPr>
                <w:sz w:val="20"/>
                <w:szCs w:val="20"/>
              </w:rPr>
              <w:t>paradisaea</w:t>
            </w:r>
            <w:proofErr w:type="spellEnd"/>
            <w:r w:rsidRPr="00107735">
              <w:rPr>
                <w:sz w:val="20"/>
                <w:szCs w:val="20"/>
              </w:rPr>
              <w:t>) [A194]</w:t>
            </w:r>
          </w:p>
          <w:p w14:paraId="5E8732B1" w14:textId="77777777" w:rsidR="00107735" w:rsidRPr="00107735" w:rsidRDefault="00107735" w:rsidP="00107735">
            <w:pPr>
              <w:pStyle w:val="DBodyNonum"/>
              <w:rPr>
                <w:sz w:val="20"/>
                <w:szCs w:val="20"/>
              </w:rPr>
            </w:pPr>
            <w:r w:rsidRPr="00107735">
              <w:rPr>
                <w:sz w:val="20"/>
                <w:szCs w:val="20"/>
              </w:rPr>
              <w:t>Wetland and Waterbirds [A999]</w:t>
            </w:r>
          </w:p>
          <w:p w14:paraId="03B092B0" w14:textId="77777777" w:rsidR="00107735" w:rsidRPr="00107735" w:rsidRDefault="00107735" w:rsidP="00107735">
            <w:pPr>
              <w:pStyle w:val="DBodyNonum"/>
              <w:rPr>
                <w:sz w:val="20"/>
                <w:szCs w:val="20"/>
              </w:rPr>
            </w:pPr>
          </w:p>
        </w:tc>
      </w:tr>
      <w:tr w:rsidR="00107735" w:rsidRPr="00107735" w14:paraId="1C6EA84A" w14:textId="77777777" w:rsidTr="00107735">
        <w:tc>
          <w:tcPr>
            <w:tcW w:w="1838" w:type="dxa"/>
            <w:tcBorders>
              <w:top w:val="single" w:sz="4" w:space="0" w:color="auto"/>
              <w:left w:val="single" w:sz="4" w:space="0" w:color="auto"/>
              <w:bottom w:val="single" w:sz="4" w:space="0" w:color="auto"/>
              <w:right w:val="single" w:sz="4" w:space="0" w:color="auto"/>
            </w:tcBorders>
          </w:tcPr>
          <w:p w14:paraId="32C926EA" w14:textId="77777777" w:rsidR="00107735" w:rsidRDefault="00107735" w:rsidP="00107735">
            <w:pPr>
              <w:pStyle w:val="DBodyNonum"/>
              <w:rPr>
                <w:sz w:val="20"/>
                <w:szCs w:val="20"/>
              </w:rPr>
            </w:pPr>
            <w:r w:rsidRPr="00107735">
              <w:rPr>
                <w:sz w:val="20"/>
                <w:szCs w:val="20"/>
              </w:rPr>
              <w:t xml:space="preserve">North Bull Island SPA </w:t>
            </w:r>
          </w:p>
          <w:p w14:paraId="1BFF6F13" w14:textId="4939A3C0" w:rsidR="00107735" w:rsidRDefault="00341121" w:rsidP="00107735">
            <w:pPr>
              <w:pStyle w:val="DBodyNonum"/>
              <w:rPr>
                <w:sz w:val="20"/>
                <w:szCs w:val="20"/>
              </w:rPr>
            </w:pPr>
            <w:r>
              <w:rPr>
                <w:sz w:val="20"/>
                <w:szCs w:val="20"/>
              </w:rPr>
              <w:t>(</w:t>
            </w:r>
            <w:r w:rsidR="00107735" w:rsidRPr="00107735">
              <w:rPr>
                <w:sz w:val="20"/>
                <w:szCs w:val="20"/>
              </w:rPr>
              <w:t>004006</w:t>
            </w:r>
            <w:r>
              <w:rPr>
                <w:sz w:val="20"/>
                <w:szCs w:val="20"/>
              </w:rPr>
              <w:t>)</w:t>
            </w:r>
          </w:p>
          <w:p w14:paraId="71A4BEAC" w14:textId="3154E872" w:rsidR="00107735" w:rsidRPr="00107735" w:rsidRDefault="00107735" w:rsidP="00107735">
            <w:pPr>
              <w:pStyle w:val="DBodyNonum"/>
              <w:rPr>
                <w:sz w:val="20"/>
                <w:szCs w:val="20"/>
              </w:rPr>
            </w:pPr>
            <w:r w:rsidRPr="00107735">
              <w:rPr>
                <w:sz w:val="20"/>
                <w:szCs w:val="20"/>
              </w:rPr>
              <w:t>13km east of site</w:t>
            </w:r>
          </w:p>
        </w:tc>
        <w:tc>
          <w:tcPr>
            <w:tcW w:w="7697" w:type="dxa"/>
            <w:tcBorders>
              <w:top w:val="single" w:sz="4" w:space="0" w:color="auto"/>
              <w:left w:val="single" w:sz="4" w:space="0" w:color="auto"/>
              <w:bottom w:val="single" w:sz="4" w:space="0" w:color="auto"/>
              <w:right w:val="single" w:sz="4" w:space="0" w:color="auto"/>
            </w:tcBorders>
          </w:tcPr>
          <w:p w14:paraId="18CC2B27" w14:textId="36CD0B31" w:rsidR="00107735" w:rsidRPr="00107735" w:rsidRDefault="00107735" w:rsidP="00107735">
            <w:pPr>
              <w:pStyle w:val="DBodyNonum"/>
              <w:rPr>
                <w:sz w:val="20"/>
                <w:szCs w:val="20"/>
              </w:rPr>
            </w:pPr>
            <w:r w:rsidRPr="00107735">
              <w:rPr>
                <w:sz w:val="20"/>
                <w:szCs w:val="20"/>
              </w:rPr>
              <w:t xml:space="preserve">Light-bellied Brent Goose (Branta </w:t>
            </w:r>
            <w:proofErr w:type="spellStart"/>
            <w:r w:rsidRPr="00107735">
              <w:rPr>
                <w:sz w:val="20"/>
                <w:szCs w:val="20"/>
              </w:rPr>
              <w:t>bernicla</w:t>
            </w:r>
            <w:proofErr w:type="spellEnd"/>
            <w:r w:rsidRPr="00107735">
              <w:rPr>
                <w:sz w:val="20"/>
                <w:szCs w:val="20"/>
              </w:rPr>
              <w:t xml:space="preserve"> </w:t>
            </w:r>
            <w:proofErr w:type="spellStart"/>
            <w:r w:rsidRPr="00107735">
              <w:rPr>
                <w:sz w:val="20"/>
                <w:szCs w:val="20"/>
              </w:rPr>
              <w:t>hrota</w:t>
            </w:r>
            <w:proofErr w:type="spellEnd"/>
            <w:r w:rsidRPr="00107735">
              <w:rPr>
                <w:sz w:val="20"/>
                <w:szCs w:val="20"/>
              </w:rPr>
              <w:t>) [A046]</w:t>
            </w:r>
          </w:p>
          <w:p w14:paraId="7DC408C0" w14:textId="3F7EAC8B" w:rsidR="00107735" w:rsidRPr="00107735" w:rsidRDefault="00107735" w:rsidP="00107735">
            <w:pPr>
              <w:pStyle w:val="DBodyNonum"/>
              <w:rPr>
                <w:sz w:val="20"/>
                <w:szCs w:val="20"/>
              </w:rPr>
            </w:pPr>
            <w:r w:rsidRPr="00107735">
              <w:rPr>
                <w:sz w:val="20"/>
                <w:szCs w:val="20"/>
              </w:rPr>
              <w:t>Shelduck (</w:t>
            </w:r>
            <w:proofErr w:type="spellStart"/>
            <w:r w:rsidRPr="00107735">
              <w:rPr>
                <w:sz w:val="20"/>
                <w:szCs w:val="20"/>
              </w:rPr>
              <w:t>Tadorna</w:t>
            </w:r>
            <w:proofErr w:type="spellEnd"/>
            <w:r w:rsidRPr="00107735">
              <w:rPr>
                <w:sz w:val="20"/>
                <w:szCs w:val="20"/>
              </w:rPr>
              <w:t xml:space="preserve"> </w:t>
            </w:r>
            <w:proofErr w:type="spellStart"/>
            <w:r w:rsidRPr="00107735">
              <w:rPr>
                <w:sz w:val="20"/>
                <w:szCs w:val="20"/>
              </w:rPr>
              <w:t>tadorna</w:t>
            </w:r>
            <w:proofErr w:type="spellEnd"/>
            <w:r w:rsidRPr="00107735">
              <w:rPr>
                <w:sz w:val="20"/>
                <w:szCs w:val="20"/>
              </w:rPr>
              <w:t>) [A048]</w:t>
            </w:r>
          </w:p>
          <w:p w14:paraId="1F96228F" w14:textId="68B598D2" w:rsidR="00107735" w:rsidRPr="00107735" w:rsidRDefault="00107735" w:rsidP="00107735">
            <w:pPr>
              <w:pStyle w:val="DBodyNonum"/>
              <w:rPr>
                <w:sz w:val="20"/>
                <w:szCs w:val="20"/>
              </w:rPr>
            </w:pPr>
            <w:r w:rsidRPr="00107735">
              <w:rPr>
                <w:sz w:val="20"/>
                <w:szCs w:val="20"/>
              </w:rPr>
              <w:t xml:space="preserve">Teal (Anas </w:t>
            </w:r>
            <w:proofErr w:type="spellStart"/>
            <w:r w:rsidRPr="00107735">
              <w:rPr>
                <w:sz w:val="20"/>
                <w:szCs w:val="20"/>
              </w:rPr>
              <w:t>crecca</w:t>
            </w:r>
            <w:proofErr w:type="spellEnd"/>
            <w:r w:rsidRPr="00107735">
              <w:rPr>
                <w:sz w:val="20"/>
                <w:szCs w:val="20"/>
              </w:rPr>
              <w:t>) [A052]</w:t>
            </w:r>
          </w:p>
          <w:p w14:paraId="0C85D231" w14:textId="622BA25F" w:rsidR="00107735" w:rsidRPr="00107735" w:rsidRDefault="00107735" w:rsidP="00107735">
            <w:pPr>
              <w:pStyle w:val="DBodyNonum"/>
              <w:rPr>
                <w:sz w:val="20"/>
                <w:szCs w:val="20"/>
              </w:rPr>
            </w:pPr>
            <w:r w:rsidRPr="00107735">
              <w:rPr>
                <w:sz w:val="20"/>
                <w:szCs w:val="20"/>
              </w:rPr>
              <w:t>Pintail (Anas acuta) [A054]</w:t>
            </w:r>
          </w:p>
          <w:p w14:paraId="3A37354D" w14:textId="15D25F64" w:rsidR="00107735" w:rsidRPr="00107735" w:rsidRDefault="00107735" w:rsidP="00107735">
            <w:pPr>
              <w:pStyle w:val="DBodyNonum"/>
              <w:rPr>
                <w:sz w:val="20"/>
                <w:szCs w:val="20"/>
              </w:rPr>
            </w:pPr>
            <w:r w:rsidRPr="00107735">
              <w:rPr>
                <w:sz w:val="20"/>
                <w:szCs w:val="20"/>
              </w:rPr>
              <w:t xml:space="preserve">Shoveler (Anas </w:t>
            </w:r>
            <w:proofErr w:type="spellStart"/>
            <w:r w:rsidRPr="00107735">
              <w:rPr>
                <w:sz w:val="20"/>
                <w:szCs w:val="20"/>
              </w:rPr>
              <w:t>clypeata</w:t>
            </w:r>
            <w:proofErr w:type="spellEnd"/>
            <w:r w:rsidRPr="00107735">
              <w:rPr>
                <w:sz w:val="20"/>
                <w:szCs w:val="20"/>
              </w:rPr>
              <w:t>) [A056]</w:t>
            </w:r>
          </w:p>
          <w:p w14:paraId="14532FD1" w14:textId="0B37F2CC" w:rsidR="00107735" w:rsidRPr="00107735" w:rsidRDefault="00107735" w:rsidP="00107735">
            <w:pPr>
              <w:pStyle w:val="DBodyNonum"/>
              <w:rPr>
                <w:sz w:val="20"/>
                <w:szCs w:val="20"/>
              </w:rPr>
            </w:pPr>
            <w:r w:rsidRPr="00107735">
              <w:rPr>
                <w:sz w:val="20"/>
                <w:szCs w:val="20"/>
              </w:rPr>
              <w:t>Oystercatcher (</w:t>
            </w:r>
            <w:proofErr w:type="spellStart"/>
            <w:r w:rsidRPr="00107735">
              <w:rPr>
                <w:sz w:val="20"/>
                <w:szCs w:val="20"/>
              </w:rPr>
              <w:t>Haematopus</w:t>
            </w:r>
            <w:proofErr w:type="spellEnd"/>
            <w:r w:rsidRPr="00107735">
              <w:rPr>
                <w:sz w:val="20"/>
                <w:szCs w:val="20"/>
              </w:rPr>
              <w:t xml:space="preserve"> </w:t>
            </w:r>
            <w:proofErr w:type="spellStart"/>
            <w:r w:rsidRPr="00107735">
              <w:rPr>
                <w:sz w:val="20"/>
                <w:szCs w:val="20"/>
              </w:rPr>
              <w:t>ostralegus</w:t>
            </w:r>
            <w:proofErr w:type="spellEnd"/>
            <w:r w:rsidRPr="00107735">
              <w:rPr>
                <w:sz w:val="20"/>
                <w:szCs w:val="20"/>
              </w:rPr>
              <w:t>) [A130]</w:t>
            </w:r>
          </w:p>
          <w:p w14:paraId="71C145C3" w14:textId="19F4DF9E" w:rsidR="00107735" w:rsidRPr="00107735" w:rsidRDefault="00107735" w:rsidP="00107735">
            <w:pPr>
              <w:pStyle w:val="DBodyNonum"/>
              <w:rPr>
                <w:sz w:val="20"/>
                <w:szCs w:val="20"/>
              </w:rPr>
            </w:pPr>
            <w:r w:rsidRPr="00107735">
              <w:rPr>
                <w:sz w:val="20"/>
                <w:szCs w:val="20"/>
              </w:rPr>
              <w:t>Golden Plover (</w:t>
            </w:r>
            <w:proofErr w:type="spellStart"/>
            <w:r w:rsidRPr="00107735">
              <w:rPr>
                <w:sz w:val="20"/>
                <w:szCs w:val="20"/>
              </w:rPr>
              <w:t>Pluvialis</w:t>
            </w:r>
            <w:proofErr w:type="spellEnd"/>
            <w:r w:rsidRPr="00107735">
              <w:rPr>
                <w:sz w:val="20"/>
                <w:szCs w:val="20"/>
              </w:rPr>
              <w:t xml:space="preserve"> </w:t>
            </w:r>
            <w:proofErr w:type="spellStart"/>
            <w:r w:rsidRPr="00107735">
              <w:rPr>
                <w:sz w:val="20"/>
                <w:szCs w:val="20"/>
              </w:rPr>
              <w:t>apricaria</w:t>
            </w:r>
            <w:proofErr w:type="spellEnd"/>
            <w:r w:rsidRPr="00107735">
              <w:rPr>
                <w:sz w:val="20"/>
                <w:szCs w:val="20"/>
              </w:rPr>
              <w:t>) [A140]</w:t>
            </w:r>
          </w:p>
          <w:p w14:paraId="36C279D1" w14:textId="5647796E" w:rsidR="00107735" w:rsidRPr="00107735" w:rsidRDefault="00107735" w:rsidP="00107735">
            <w:pPr>
              <w:pStyle w:val="DBodyNonum"/>
              <w:rPr>
                <w:sz w:val="20"/>
                <w:szCs w:val="20"/>
              </w:rPr>
            </w:pPr>
            <w:r w:rsidRPr="00107735">
              <w:rPr>
                <w:sz w:val="20"/>
                <w:szCs w:val="20"/>
              </w:rPr>
              <w:t>Grey Plover (</w:t>
            </w:r>
            <w:proofErr w:type="spellStart"/>
            <w:r w:rsidRPr="00107735">
              <w:rPr>
                <w:sz w:val="20"/>
                <w:szCs w:val="20"/>
              </w:rPr>
              <w:t>Pluvialis</w:t>
            </w:r>
            <w:proofErr w:type="spellEnd"/>
            <w:r w:rsidRPr="00107735">
              <w:rPr>
                <w:sz w:val="20"/>
                <w:szCs w:val="20"/>
              </w:rPr>
              <w:t xml:space="preserve"> </w:t>
            </w:r>
            <w:proofErr w:type="spellStart"/>
            <w:r w:rsidRPr="00107735">
              <w:rPr>
                <w:sz w:val="20"/>
                <w:szCs w:val="20"/>
              </w:rPr>
              <w:t>squatarola</w:t>
            </w:r>
            <w:proofErr w:type="spellEnd"/>
            <w:r w:rsidRPr="00107735">
              <w:rPr>
                <w:sz w:val="20"/>
                <w:szCs w:val="20"/>
              </w:rPr>
              <w:t>) [A141]</w:t>
            </w:r>
          </w:p>
          <w:p w14:paraId="6086FD6B" w14:textId="04D571DE" w:rsidR="00107735" w:rsidRPr="00107735" w:rsidRDefault="00107735" w:rsidP="00107735">
            <w:pPr>
              <w:pStyle w:val="DBodyNonum"/>
              <w:rPr>
                <w:sz w:val="20"/>
                <w:szCs w:val="20"/>
              </w:rPr>
            </w:pPr>
            <w:r w:rsidRPr="00107735">
              <w:rPr>
                <w:sz w:val="20"/>
                <w:szCs w:val="20"/>
              </w:rPr>
              <w:t xml:space="preserve">Knot </w:t>
            </w:r>
            <w:r>
              <w:rPr>
                <w:sz w:val="20"/>
                <w:szCs w:val="20"/>
              </w:rPr>
              <w:t>(</w:t>
            </w:r>
            <w:r w:rsidRPr="00107735">
              <w:rPr>
                <w:sz w:val="20"/>
                <w:szCs w:val="20"/>
              </w:rPr>
              <w:t xml:space="preserve">Calidris </w:t>
            </w:r>
            <w:proofErr w:type="spellStart"/>
            <w:r w:rsidRPr="00107735">
              <w:rPr>
                <w:sz w:val="20"/>
                <w:szCs w:val="20"/>
              </w:rPr>
              <w:t>canutus</w:t>
            </w:r>
            <w:proofErr w:type="spellEnd"/>
            <w:r w:rsidRPr="00107735">
              <w:rPr>
                <w:sz w:val="20"/>
                <w:szCs w:val="20"/>
              </w:rPr>
              <w:t>) [A143]</w:t>
            </w:r>
          </w:p>
          <w:p w14:paraId="76509BC2" w14:textId="6FBE5831" w:rsidR="00107735" w:rsidRPr="00107735" w:rsidRDefault="00107735" w:rsidP="00107735">
            <w:pPr>
              <w:pStyle w:val="DBodyNonum"/>
              <w:rPr>
                <w:sz w:val="20"/>
                <w:szCs w:val="20"/>
              </w:rPr>
            </w:pPr>
            <w:r w:rsidRPr="00107735">
              <w:rPr>
                <w:sz w:val="20"/>
                <w:szCs w:val="20"/>
              </w:rPr>
              <w:t>Sanderling (Calidris alba) [A144]</w:t>
            </w:r>
          </w:p>
          <w:p w14:paraId="422AE0AF" w14:textId="3B887160" w:rsidR="00107735" w:rsidRPr="00107735" w:rsidRDefault="00107735" w:rsidP="00107735">
            <w:pPr>
              <w:pStyle w:val="DBodyNonum"/>
              <w:rPr>
                <w:sz w:val="20"/>
                <w:szCs w:val="20"/>
              </w:rPr>
            </w:pPr>
            <w:r w:rsidRPr="00107735">
              <w:rPr>
                <w:sz w:val="20"/>
                <w:szCs w:val="20"/>
              </w:rPr>
              <w:t xml:space="preserve">Dunlin (Calidris </w:t>
            </w:r>
            <w:proofErr w:type="spellStart"/>
            <w:r w:rsidRPr="00107735">
              <w:rPr>
                <w:sz w:val="20"/>
                <w:szCs w:val="20"/>
              </w:rPr>
              <w:t>alpina</w:t>
            </w:r>
            <w:proofErr w:type="spellEnd"/>
            <w:r w:rsidRPr="00107735">
              <w:rPr>
                <w:sz w:val="20"/>
                <w:szCs w:val="20"/>
              </w:rPr>
              <w:t>) [A149]</w:t>
            </w:r>
          </w:p>
          <w:p w14:paraId="7F13A7B9" w14:textId="557CCD54" w:rsidR="00107735" w:rsidRPr="00107735" w:rsidRDefault="00107735" w:rsidP="00107735">
            <w:pPr>
              <w:pStyle w:val="DBodyNonum"/>
              <w:rPr>
                <w:sz w:val="20"/>
                <w:szCs w:val="20"/>
              </w:rPr>
            </w:pPr>
            <w:r w:rsidRPr="00107735">
              <w:rPr>
                <w:sz w:val="20"/>
                <w:szCs w:val="20"/>
              </w:rPr>
              <w:t>Black-tailed Godwit (</w:t>
            </w:r>
            <w:proofErr w:type="spellStart"/>
            <w:r w:rsidRPr="00107735">
              <w:rPr>
                <w:sz w:val="20"/>
                <w:szCs w:val="20"/>
              </w:rPr>
              <w:t>Limosa</w:t>
            </w:r>
            <w:proofErr w:type="spellEnd"/>
            <w:r w:rsidRPr="00107735">
              <w:rPr>
                <w:sz w:val="20"/>
                <w:szCs w:val="20"/>
              </w:rPr>
              <w:t xml:space="preserve"> </w:t>
            </w:r>
            <w:proofErr w:type="spellStart"/>
            <w:r w:rsidRPr="00107735">
              <w:rPr>
                <w:sz w:val="20"/>
                <w:szCs w:val="20"/>
              </w:rPr>
              <w:t>limosa</w:t>
            </w:r>
            <w:proofErr w:type="spellEnd"/>
            <w:r w:rsidRPr="00107735">
              <w:rPr>
                <w:sz w:val="20"/>
                <w:szCs w:val="20"/>
              </w:rPr>
              <w:t>) [A156]</w:t>
            </w:r>
          </w:p>
          <w:p w14:paraId="62B00014" w14:textId="39AC36A0" w:rsidR="00107735" w:rsidRPr="00107735" w:rsidRDefault="00107735" w:rsidP="00107735">
            <w:pPr>
              <w:pStyle w:val="DBodyNonum"/>
              <w:rPr>
                <w:sz w:val="20"/>
                <w:szCs w:val="20"/>
              </w:rPr>
            </w:pPr>
            <w:r w:rsidRPr="00107735">
              <w:rPr>
                <w:sz w:val="20"/>
                <w:szCs w:val="20"/>
              </w:rPr>
              <w:t>Bar-tailed Godwit (</w:t>
            </w:r>
            <w:proofErr w:type="spellStart"/>
            <w:r w:rsidRPr="00107735">
              <w:rPr>
                <w:sz w:val="20"/>
                <w:szCs w:val="20"/>
              </w:rPr>
              <w:t>Limosa</w:t>
            </w:r>
            <w:proofErr w:type="spellEnd"/>
            <w:r w:rsidRPr="00107735">
              <w:rPr>
                <w:sz w:val="20"/>
                <w:szCs w:val="20"/>
              </w:rPr>
              <w:t xml:space="preserve"> </w:t>
            </w:r>
            <w:proofErr w:type="spellStart"/>
            <w:r w:rsidRPr="00107735">
              <w:rPr>
                <w:sz w:val="20"/>
                <w:szCs w:val="20"/>
              </w:rPr>
              <w:t>lapponica</w:t>
            </w:r>
            <w:proofErr w:type="spellEnd"/>
            <w:r w:rsidRPr="00107735">
              <w:rPr>
                <w:sz w:val="20"/>
                <w:szCs w:val="20"/>
              </w:rPr>
              <w:t>) [A157]</w:t>
            </w:r>
          </w:p>
          <w:p w14:paraId="38FEB28A" w14:textId="1EC3C93E" w:rsidR="00107735" w:rsidRPr="00107735" w:rsidRDefault="00107735" w:rsidP="00107735">
            <w:pPr>
              <w:pStyle w:val="DBodyNonum"/>
              <w:rPr>
                <w:sz w:val="20"/>
                <w:szCs w:val="20"/>
              </w:rPr>
            </w:pPr>
            <w:r w:rsidRPr="00107735">
              <w:rPr>
                <w:sz w:val="20"/>
                <w:szCs w:val="20"/>
              </w:rPr>
              <w:t xml:space="preserve">Curlew (Numenius </w:t>
            </w:r>
            <w:proofErr w:type="spellStart"/>
            <w:r w:rsidRPr="00107735">
              <w:rPr>
                <w:sz w:val="20"/>
                <w:szCs w:val="20"/>
              </w:rPr>
              <w:t>arquata</w:t>
            </w:r>
            <w:proofErr w:type="spellEnd"/>
            <w:r w:rsidRPr="00107735">
              <w:rPr>
                <w:sz w:val="20"/>
                <w:szCs w:val="20"/>
              </w:rPr>
              <w:t>) [A160]</w:t>
            </w:r>
          </w:p>
          <w:p w14:paraId="04ABF337" w14:textId="4E85B69A" w:rsidR="00107735" w:rsidRPr="00107735" w:rsidRDefault="00107735" w:rsidP="00107735">
            <w:pPr>
              <w:pStyle w:val="DBodyNonum"/>
              <w:rPr>
                <w:sz w:val="20"/>
                <w:szCs w:val="20"/>
              </w:rPr>
            </w:pPr>
            <w:r w:rsidRPr="00107735">
              <w:rPr>
                <w:sz w:val="20"/>
                <w:szCs w:val="20"/>
              </w:rPr>
              <w:lastRenderedPageBreak/>
              <w:t>Redshank (</w:t>
            </w:r>
            <w:proofErr w:type="spellStart"/>
            <w:r w:rsidRPr="00107735">
              <w:rPr>
                <w:sz w:val="20"/>
                <w:szCs w:val="20"/>
              </w:rPr>
              <w:t>Tringa</w:t>
            </w:r>
            <w:proofErr w:type="spellEnd"/>
            <w:r w:rsidRPr="00107735">
              <w:rPr>
                <w:sz w:val="20"/>
                <w:szCs w:val="20"/>
              </w:rPr>
              <w:t xml:space="preserve"> </w:t>
            </w:r>
            <w:proofErr w:type="spellStart"/>
            <w:r w:rsidRPr="00107735">
              <w:rPr>
                <w:sz w:val="20"/>
                <w:szCs w:val="20"/>
              </w:rPr>
              <w:t>totanus</w:t>
            </w:r>
            <w:proofErr w:type="spellEnd"/>
            <w:r w:rsidRPr="00107735">
              <w:rPr>
                <w:sz w:val="20"/>
                <w:szCs w:val="20"/>
              </w:rPr>
              <w:t>) [A162]</w:t>
            </w:r>
          </w:p>
          <w:p w14:paraId="77AC54E3" w14:textId="19F65B06" w:rsidR="00107735" w:rsidRPr="00107735" w:rsidRDefault="00107735" w:rsidP="00107735">
            <w:pPr>
              <w:pStyle w:val="DBodyNonum"/>
              <w:rPr>
                <w:sz w:val="20"/>
                <w:szCs w:val="20"/>
              </w:rPr>
            </w:pPr>
            <w:r w:rsidRPr="00107735">
              <w:rPr>
                <w:sz w:val="20"/>
                <w:szCs w:val="20"/>
              </w:rPr>
              <w:t xml:space="preserve">Turnstone (Arenaria </w:t>
            </w:r>
            <w:proofErr w:type="spellStart"/>
            <w:r w:rsidRPr="00107735">
              <w:rPr>
                <w:sz w:val="20"/>
                <w:szCs w:val="20"/>
              </w:rPr>
              <w:t>interpres</w:t>
            </w:r>
            <w:proofErr w:type="spellEnd"/>
            <w:r w:rsidRPr="00107735">
              <w:rPr>
                <w:sz w:val="20"/>
                <w:szCs w:val="20"/>
              </w:rPr>
              <w:t>) [A169]</w:t>
            </w:r>
          </w:p>
          <w:p w14:paraId="538C29A0" w14:textId="582B5B73" w:rsidR="00107735" w:rsidRPr="00107735" w:rsidRDefault="00107735" w:rsidP="00107735">
            <w:pPr>
              <w:pStyle w:val="DBodyNonum"/>
              <w:rPr>
                <w:sz w:val="20"/>
                <w:szCs w:val="20"/>
              </w:rPr>
            </w:pPr>
            <w:r w:rsidRPr="00107735">
              <w:rPr>
                <w:sz w:val="20"/>
                <w:szCs w:val="20"/>
              </w:rPr>
              <w:t>Black-headed Gull (</w:t>
            </w:r>
            <w:proofErr w:type="spellStart"/>
            <w:r w:rsidRPr="00107735">
              <w:rPr>
                <w:sz w:val="20"/>
                <w:szCs w:val="20"/>
              </w:rPr>
              <w:t>Chroicocephalus</w:t>
            </w:r>
            <w:proofErr w:type="spellEnd"/>
            <w:r w:rsidRPr="00107735">
              <w:rPr>
                <w:sz w:val="20"/>
                <w:szCs w:val="20"/>
              </w:rPr>
              <w:t xml:space="preserve"> ridibundus) [A179]</w:t>
            </w:r>
          </w:p>
          <w:p w14:paraId="4325CE78" w14:textId="77777777" w:rsidR="00107735" w:rsidRPr="00107735" w:rsidRDefault="00107735" w:rsidP="00107735">
            <w:pPr>
              <w:pStyle w:val="DBodyNonum"/>
              <w:rPr>
                <w:sz w:val="20"/>
                <w:szCs w:val="20"/>
              </w:rPr>
            </w:pPr>
            <w:r w:rsidRPr="00107735">
              <w:rPr>
                <w:sz w:val="20"/>
                <w:szCs w:val="20"/>
              </w:rPr>
              <w:t>Wetland and Waterbirds [A999]</w:t>
            </w:r>
          </w:p>
        </w:tc>
      </w:tr>
      <w:tr w:rsidR="00107735" w:rsidRPr="00107735" w14:paraId="0D2F3DFF" w14:textId="77777777" w:rsidTr="00107735">
        <w:tc>
          <w:tcPr>
            <w:tcW w:w="1838" w:type="dxa"/>
            <w:tcBorders>
              <w:top w:val="single" w:sz="4" w:space="0" w:color="auto"/>
              <w:left w:val="single" w:sz="4" w:space="0" w:color="auto"/>
              <w:bottom w:val="single" w:sz="4" w:space="0" w:color="auto"/>
              <w:right w:val="single" w:sz="4" w:space="0" w:color="auto"/>
            </w:tcBorders>
          </w:tcPr>
          <w:p w14:paraId="22572FB2" w14:textId="77777777" w:rsidR="00107735" w:rsidRDefault="00107735" w:rsidP="00107735">
            <w:pPr>
              <w:pStyle w:val="DBodyNonum"/>
              <w:rPr>
                <w:sz w:val="20"/>
                <w:szCs w:val="20"/>
              </w:rPr>
            </w:pPr>
            <w:r w:rsidRPr="00107735">
              <w:rPr>
                <w:sz w:val="20"/>
                <w:szCs w:val="20"/>
              </w:rPr>
              <w:lastRenderedPageBreak/>
              <w:t xml:space="preserve">North Dublin Bay SAC </w:t>
            </w:r>
          </w:p>
          <w:p w14:paraId="0A3D9D7D" w14:textId="4EFFC3A5" w:rsidR="00107735" w:rsidRDefault="00341121" w:rsidP="00107735">
            <w:pPr>
              <w:pStyle w:val="DBodyNonum"/>
              <w:rPr>
                <w:sz w:val="20"/>
                <w:szCs w:val="20"/>
              </w:rPr>
            </w:pPr>
            <w:r>
              <w:rPr>
                <w:sz w:val="20"/>
                <w:szCs w:val="20"/>
              </w:rPr>
              <w:t>(</w:t>
            </w:r>
            <w:r w:rsidR="00107735" w:rsidRPr="00107735">
              <w:rPr>
                <w:sz w:val="20"/>
                <w:szCs w:val="20"/>
              </w:rPr>
              <w:t>000206</w:t>
            </w:r>
            <w:r>
              <w:rPr>
                <w:sz w:val="20"/>
                <w:szCs w:val="20"/>
              </w:rPr>
              <w:t>)</w:t>
            </w:r>
          </w:p>
          <w:p w14:paraId="5C3AD86D" w14:textId="78CF7B68" w:rsidR="00107735" w:rsidRPr="00107735" w:rsidRDefault="00107735" w:rsidP="00107735">
            <w:pPr>
              <w:pStyle w:val="DBodyNonum"/>
              <w:rPr>
                <w:sz w:val="20"/>
                <w:szCs w:val="20"/>
              </w:rPr>
            </w:pPr>
            <w:r w:rsidRPr="00107735">
              <w:rPr>
                <w:sz w:val="20"/>
                <w:szCs w:val="20"/>
              </w:rPr>
              <w:t>13km east of site</w:t>
            </w:r>
          </w:p>
        </w:tc>
        <w:tc>
          <w:tcPr>
            <w:tcW w:w="7697" w:type="dxa"/>
            <w:tcBorders>
              <w:top w:val="single" w:sz="4" w:space="0" w:color="auto"/>
              <w:left w:val="single" w:sz="4" w:space="0" w:color="auto"/>
              <w:bottom w:val="single" w:sz="4" w:space="0" w:color="auto"/>
              <w:right w:val="single" w:sz="4" w:space="0" w:color="auto"/>
            </w:tcBorders>
          </w:tcPr>
          <w:p w14:paraId="54A497D2" w14:textId="77777777" w:rsidR="00107735" w:rsidRPr="00107735" w:rsidRDefault="00107735" w:rsidP="00107735">
            <w:pPr>
              <w:pStyle w:val="DBodyNonum"/>
              <w:rPr>
                <w:sz w:val="20"/>
                <w:szCs w:val="20"/>
                <w:lang w:val="en"/>
              </w:rPr>
            </w:pPr>
            <w:r w:rsidRPr="00107735">
              <w:rPr>
                <w:sz w:val="20"/>
                <w:szCs w:val="20"/>
                <w:lang w:val="en"/>
              </w:rPr>
              <w:t>Mudflats and sandflats not covered by seawater at low tide [1140]</w:t>
            </w:r>
          </w:p>
          <w:p w14:paraId="496134B2" w14:textId="77777777" w:rsidR="00107735" w:rsidRPr="00107735" w:rsidRDefault="00107735" w:rsidP="00107735">
            <w:pPr>
              <w:pStyle w:val="DBodyNonum"/>
              <w:rPr>
                <w:sz w:val="20"/>
                <w:szCs w:val="20"/>
                <w:lang w:val="en"/>
              </w:rPr>
            </w:pPr>
            <w:r w:rsidRPr="00107735">
              <w:rPr>
                <w:sz w:val="20"/>
                <w:szCs w:val="20"/>
                <w:lang w:val="en"/>
              </w:rPr>
              <w:t>Annual vegetation of drift lines [1210]</w:t>
            </w:r>
          </w:p>
          <w:p w14:paraId="312F6F99" w14:textId="77777777" w:rsidR="00107735" w:rsidRPr="00107735" w:rsidRDefault="00107735" w:rsidP="00107735">
            <w:pPr>
              <w:pStyle w:val="DBodyNonum"/>
              <w:rPr>
                <w:sz w:val="20"/>
                <w:szCs w:val="20"/>
                <w:lang w:val="en"/>
              </w:rPr>
            </w:pPr>
            <w:r w:rsidRPr="00107735">
              <w:rPr>
                <w:sz w:val="20"/>
                <w:szCs w:val="20"/>
                <w:lang w:val="en"/>
              </w:rPr>
              <w:t xml:space="preserve">Salicornia and other annuals </w:t>
            </w:r>
            <w:proofErr w:type="spellStart"/>
            <w:r w:rsidRPr="00107735">
              <w:rPr>
                <w:sz w:val="20"/>
                <w:szCs w:val="20"/>
                <w:lang w:val="en"/>
              </w:rPr>
              <w:t>colonising</w:t>
            </w:r>
            <w:proofErr w:type="spellEnd"/>
            <w:r w:rsidRPr="00107735">
              <w:rPr>
                <w:sz w:val="20"/>
                <w:szCs w:val="20"/>
                <w:lang w:val="en"/>
              </w:rPr>
              <w:t xml:space="preserve"> mud and sand [1310]</w:t>
            </w:r>
          </w:p>
          <w:p w14:paraId="03D91FBF" w14:textId="77777777" w:rsidR="00107735" w:rsidRPr="00107735" w:rsidRDefault="00107735" w:rsidP="00107735">
            <w:pPr>
              <w:pStyle w:val="DBodyNonum"/>
              <w:rPr>
                <w:sz w:val="20"/>
                <w:szCs w:val="20"/>
                <w:lang w:val="en"/>
              </w:rPr>
            </w:pPr>
            <w:r w:rsidRPr="00107735">
              <w:rPr>
                <w:sz w:val="20"/>
                <w:szCs w:val="20"/>
                <w:lang w:val="en"/>
              </w:rPr>
              <w:t>Atlantic salt meadows (</w:t>
            </w:r>
            <w:proofErr w:type="spellStart"/>
            <w:r w:rsidRPr="00107735">
              <w:rPr>
                <w:sz w:val="20"/>
                <w:szCs w:val="20"/>
                <w:lang w:val="en"/>
              </w:rPr>
              <w:t>Glauco-Puccinellietalia</w:t>
            </w:r>
            <w:proofErr w:type="spellEnd"/>
            <w:r w:rsidRPr="00107735">
              <w:rPr>
                <w:sz w:val="20"/>
                <w:szCs w:val="20"/>
                <w:lang w:val="en"/>
              </w:rPr>
              <w:t xml:space="preserve"> </w:t>
            </w:r>
            <w:proofErr w:type="spellStart"/>
            <w:r w:rsidRPr="00107735">
              <w:rPr>
                <w:sz w:val="20"/>
                <w:szCs w:val="20"/>
                <w:lang w:val="en"/>
              </w:rPr>
              <w:t>maritimae</w:t>
            </w:r>
            <w:proofErr w:type="spellEnd"/>
            <w:r w:rsidRPr="00107735">
              <w:rPr>
                <w:sz w:val="20"/>
                <w:szCs w:val="20"/>
                <w:lang w:val="en"/>
              </w:rPr>
              <w:t>) [1330]</w:t>
            </w:r>
          </w:p>
          <w:p w14:paraId="3BA389BA" w14:textId="77777777" w:rsidR="00107735" w:rsidRPr="00107735" w:rsidRDefault="00107735" w:rsidP="00107735">
            <w:pPr>
              <w:pStyle w:val="DBodyNonum"/>
              <w:rPr>
                <w:sz w:val="20"/>
                <w:szCs w:val="20"/>
                <w:lang w:val="en"/>
              </w:rPr>
            </w:pPr>
            <w:r w:rsidRPr="00107735">
              <w:rPr>
                <w:sz w:val="20"/>
                <w:szCs w:val="20"/>
                <w:lang w:val="en"/>
              </w:rPr>
              <w:t>Mediterranean salt meadows (</w:t>
            </w:r>
            <w:proofErr w:type="spellStart"/>
            <w:r w:rsidRPr="00107735">
              <w:rPr>
                <w:sz w:val="20"/>
                <w:szCs w:val="20"/>
                <w:lang w:val="en"/>
              </w:rPr>
              <w:t>Juncetalia</w:t>
            </w:r>
            <w:proofErr w:type="spellEnd"/>
            <w:r w:rsidRPr="00107735">
              <w:rPr>
                <w:sz w:val="20"/>
                <w:szCs w:val="20"/>
                <w:lang w:val="en"/>
              </w:rPr>
              <w:t xml:space="preserve"> </w:t>
            </w:r>
            <w:proofErr w:type="spellStart"/>
            <w:r w:rsidRPr="00107735">
              <w:rPr>
                <w:sz w:val="20"/>
                <w:szCs w:val="20"/>
                <w:lang w:val="en"/>
              </w:rPr>
              <w:t>maritimi</w:t>
            </w:r>
            <w:proofErr w:type="spellEnd"/>
            <w:r w:rsidRPr="00107735">
              <w:rPr>
                <w:sz w:val="20"/>
                <w:szCs w:val="20"/>
                <w:lang w:val="en"/>
              </w:rPr>
              <w:t>) [1410]</w:t>
            </w:r>
          </w:p>
          <w:p w14:paraId="0BE765E9" w14:textId="77777777" w:rsidR="00107735" w:rsidRPr="00107735" w:rsidRDefault="00107735" w:rsidP="00107735">
            <w:pPr>
              <w:pStyle w:val="DBodyNonum"/>
              <w:rPr>
                <w:sz w:val="20"/>
                <w:szCs w:val="20"/>
                <w:lang w:val="en"/>
              </w:rPr>
            </w:pPr>
            <w:r w:rsidRPr="00107735">
              <w:rPr>
                <w:sz w:val="20"/>
                <w:szCs w:val="20"/>
                <w:lang w:val="en"/>
              </w:rPr>
              <w:t>Embryonic shifting dunes [2110]</w:t>
            </w:r>
          </w:p>
          <w:p w14:paraId="473D5E1B" w14:textId="77777777" w:rsidR="00107735" w:rsidRPr="00107735" w:rsidRDefault="00107735" w:rsidP="00107735">
            <w:pPr>
              <w:pStyle w:val="DBodyNonum"/>
              <w:rPr>
                <w:sz w:val="20"/>
                <w:szCs w:val="20"/>
                <w:lang w:val="en"/>
              </w:rPr>
            </w:pPr>
            <w:r w:rsidRPr="00107735">
              <w:rPr>
                <w:sz w:val="20"/>
                <w:szCs w:val="20"/>
                <w:lang w:val="en"/>
              </w:rPr>
              <w:t xml:space="preserve">Shifting dunes along the shoreline with </w:t>
            </w:r>
            <w:proofErr w:type="spellStart"/>
            <w:r w:rsidRPr="00107735">
              <w:rPr>
                <w:sz w:val="20"/>
                <w:szCs w:val="20"/>
                <w:lang w:val="en"/>
              </w:rPr>
              <w:t>Ammophila</w:t>
            </w:r>
            <w:proofErr w:type="spellEnd"/>
            <w:r w:rsidRPr="00107735">
              <w:rPr>
                <w:sz w:val="20"/>
                <w:szCs w:val="20"/>
                <w:lang w:val="en"/>
              </w:rPr>
              <w:t xml:space="preserve"> arenaria (white dunes) [2120]</w:t>
            </w:r>
          </w:p>
          <w:p w14:paraId="18501012" w14:textId="77777777" w:rsidR="00107735" w:rsidRPr="00107735" w:rsidRDefault="00107735" w:rsidP="00107735">
            <w:pPr>
              <w:pStyle w:val="DBodyNonum"/>
              <w:rPr>
                <w:sz w:val="20"/>
                <w:szCs w:val="20"/>
                <w:lang w:val="en"/>
              </w:rPr>
            </w:pPr>
            <w:r w:rsidRPr="00107735">
              <w:rPr>
                <w:sz w:val="20"/>
                <w:szCs w:val="20"/>
                <w:lang w:val="en"/>
              </w:rPr>
              <w:t>Fixed coastal dunes with herbaceous vegetation (grey dunes) [2130]</w:t>
            </w:r>
          </w:p>
          <w:p w14:paraId="52854958" w14:textId="77777777" w:rsidR="00107735" w:rsidRPr="00107735" w:rsidRDefault="00107735" w:rsidP="00107735">
            <w:pPr>
              <w:pStyle w:val="DBodyNonum"/>
              <w:rPr>
                <w:sz w:val="20"/>
                <w:szCs w:val="20"/>
                <w:lang w:val="en"/>
              </w:rPr>
            </w:pPr>
            <w:r w:rsidRPr="00107735">
              <w:rPr>
                <w:sz w:val="20"/>
                <w:szCs w:val="20"/>
                <w:lang w:val="en"/>
              </w:rPr>
              <w:t>Humid dune slacks [2190]</w:t>
            </w:r>
          </w:p>
          <w:p w14:paraId="7D3FA1CD" w14:textId="4B286F57" w:rsidR="00107735" w:rsidRPr="00107735" w:rsidRDefault="00107735" w:rsidP="00107735">
            <w:pPr>
              <w:pStyle w:val="DBodyNonum"/>
              <w:rPr>
                <w:sz w:val="20"/>
                <w:szCs w:val="20"/>
                <w:lang w:val="en"/>
              </w:rPr>
            </w:pPr>
            <w:proofErr w:type="spellStart"/>
            <w:r w:rsidRPr="00107735">
              <w:rPr>
                <w:sz w:val="20"/>
                <w:szCs w:val="20"/>
                <w:lang w:val="en"/>
              </w:rPr>
              <w:t>Petalophyllum</w:t>
            </w:r>
            <w:proofErr w:type="spellEnd"/>
            <w:r w:rsidRPr="00107735">
              <w:rPr>
                <w:sz w:val="20"/>
                <w:szCs w:val="20"/>
                <w:lang w:val="en"/>
              </w:rPr>
              <w:t xml:space="preserve"> </w:t>
            </w:r>
            <w:proofErr w:type="spellStart"/>
            <w:r w:rsidRPr="00107735">
              <w:rPr>
                <w:sz w:val="20"/>
                <w:szCs w:val="20"/>
                <w:lang w:val="en"/>
              </w:rPr>
              <w:t>ralfsii</w:t>
            </w:r>
            <w:proofErr w:type="spellEnd"/>
            <w:r w:rsidRPr="00107735">
              <w:rPr>
                <w:sz w:val="20"/>
                <w:szCs w:val="20"/>
                <w:lang w:val="en"/>
              </w:rPr>
              <w:t xml:space="preserve"> (</w:t>
            </w:r>
            <w:proofErr w:type="spellStart"/>
            <w:r w:rsidRPr="00107735">
              <w:rPr>
                <w:sz w:val="20"/>
                <w:szCs w:val="20"/>
                <w:lang w:val="en"/>
              </w:rPr>
              <w:t>Petalwort</w:t>
            </w:r>
            <w:proofErr w:type="spellEnd"/>
            <w:r w:rsidRPr="00107735">
              <w:rPr>
                <w:sz w:val="20"/>
                <w:szCs w:val="20"/>
                <w:lang w:val="en"/>
              </w:rPr>
              <w:t>) [1395]</w:t>
            </w:r>
          </w:p>
        </w:tc>
      </w:tr>
      <w:tr w:rsidR="00107735" w:rsidRPr="00107735" w14:paraId="50917BB4" w14:textId="77777777" w:rsidTr="00107735">
        <w:tc>
          <w:tcPr>
            <w:tcW w:w="1838" w:type="dxa"/>
            <w:tcBorders>
              <w:top w:val="single" w:sz="4" w:space="0" w:color="auto"/>
              <w:left w:val="single" w:sz="4" w:space="0" w:color="auto"/>
              <w:bottom w:val="single" w:sz="4" w:space="0" w:color="auto"/>
              <w:right w:val="single" w:sz="4" w:space="0" w:color="auto"/>
            </w:tcBorders>
          </w:tcPr>
          <w:p w14:paraId="08A27814" w14:textId="77777777" w:rsidR="00107735" w:rsidRDefault="00107735" w:rsidP="00107735">
            <w:pPr>
              <w:pStyle w:val="DBodyNonum"/>
              <w:rPr>
                <w:sz w:val="20"/>
                <w:szCs w:val="20"/>
              </w:rPr>
            </w:pPr>
            <w:r w:rsidRPr="00107735">
              <w:rPr>
                <w:sz w:val="20"/>
                <w:szCs w:val="20"/>
              </w:rPr>
              <w:t xml:space="preserve">Wicklow Mountains SPA </w:t>
            </w:r>
          </w:p>
          <w:p w14:paraId="7ED53EF5" w14:textId="6BD0DE15" w:rsidR="00107735" w:rsidRDefault="00341121" w:rsidP="00107735">
            <w:pPr>
              <w:pStyle w:val="DBodyNonum"/>
              <w:rPr>
                <w:sz w:val="20"/>
                <w:szCs w:val="20"/>
              </w:rPr>
            </w:pPr>
            <w:r>
              <w:rPr>
                <w:sz w:val="20"/>
                <w:szCs w:val="20"/>
              </w:rPr>
              <w:t>(</w:t>
            </w:r>
            <w:r w:rsidR="00107735" w:rsidRPr="00107735">
              <w:rPr>
                <w:sz w:val="20"/>
                <w:szCs w:val="20"/>
              </w:rPr>
              <w:t>004040</w:t>
            </w:r>
            <w:r>
              <w:rPr>
                <w:sz w:val="20"/>
                <w:szCs w:val="20"/>
              </w:rPr>
              <w:t>)</w:t>
            </w:r>
          </w:p>
          <w:p w14:paraId="686A1150" w14:textId="55DD4C0A" w:rsidR="00107735" w:rsidRPr="00107735" w:rsidRDefault="00107735" w:rsidP="00107735">
            <w:pPr>
              <w:pStyle w:val="DBodyNonum"/>
              <w:rPr>
                <w:sz w:val="20"/>
                <w:szCs w:val="20"/>
              </w:rPr>
            </w:pPr>
            <w:r w:rsidRPr="00107735">
              <w:rPr>
                <w:sz w:val="20"/>
                <w:szCs w:val="20"/>
              </w:rPr>
              <w:t>14.3km south of site</w:t>
            </w:r>
          </w:p>
        </w:tc>
        <w:tc>
          <w:tcPr>
            <w:tcW w:w="7697" w:type="dxa"/>
            <w:tcBorders>
              <w:top w:val="single" w:sz="4" w:space="0" w:color="auto"/>
              <w:left w:val="single" w:sz="4" w:space="0" w:color="auto"/>
              <w:bottom w:val="single" w:sz="4" w:space="0" w:color="auto"/>
              <w:right w:val="single" w:sz="4" w:space="0" w:color="auto"/>
            </w:tcBorders>
          </w:tcPr>
          <w:p w14:paraId="7EB8AD18" w14:textId="5EF8432B" w:rsidR="00107735" w:rsidRPr="00107735" w:rsidRDefault="00107735" w:rsidP="00107735">
            <w:pPr>
              <w:pStyle w:val="DBodyNonum"/>
              <w:rPr>
                <w:sz w:val="20"/>
                <w:szCs w:val="20"/>
              </w:rPr>
            </w:pPr>
            <w:r w:rsidRPr="00107735">
              <w:rPr>
                <w:sz w:val="20"/>
                <w:szCs w:val="20"/>
              </w:rPr>
              <w:t>Merlin (Falco columbarius) [A098]</w:t>
            </w:r>
          </w:p>
          <w:p w14:paraId="0DD57260" w14:textId="77777777" w:rsidR="00107735" w:rsidRPr="00107735" w:rsidRDefault="00107735" w:rsidP="00107735">
            <w:pPr>
              <w:pStyle w:val="DBodyNonum"/>
              <w:rPr>
                <w:sz w:val="20"/>
                <w:szCs w:val="20"/>
              </w:rPr>
            </w:pPr>
            <w:r w:rsidRPr="00107735">
              <w:rPr>
                <w:sz w:val="20"/>
                <w:szCs w:val="20"/>
              </w:rPr>
              <w:t>Peregrine (Falco peregrinus) [A103]</w:t>
            </w:r>
          </w:p>
        </w:tc>
      </w:tr>
      <w:tr w:rsidR="00107735" w:rsidRPr="00107735" w14:paraId="041B0616" w14:textId="77777777" w:rsidTr="00107735">
        <w:tc>
          <w:tcPr>
            <w:tcW w:w="1838" w:type="dxa"/>
            <w:tcBorders>
              <w:top w:val="single" w:sz="4" w:space="0" w:color="auto"/>
              <w:left w:val="single" w:sz="4" w:space="0" w:color="auto"/>
              <w:bottom w:val="single" w:sz="4" w:space="0" w:color="auto"/>
              <w:right w:val="single" w:sz="4" w:space="0" w:color="auto"/>
            </w:tcBorders>
          </w:tcPr>
          <w:p w14:paraId="0B9400E2" w14:textId="77777777" w:rsidR="00107735" w:rsidRDefault="00107735" w:rsidP="00107735">
            <w:pPr>
              <w:pStyle w:val="DBodyNonum"/>
              <w:rPr>
                <w:sz w:val="20"/>
                <w:szCs w:val="20"/>
              </w:rPr>
            </w:pPr>
            <w:r w:rsidRPr="00107735">
              <w:rPr>
                <w:sz w:val="20"/>
                <w:szCs w:val="20"/>
              </w:rPr>
              <w:t xml:space="preserve">Wicklow Mountains SAC </w:t>
            </w:r>
          </w:p>
          <w:p w14:paraId="68DF21EA" w14:textId="6313E4B2" w:rsidR="00107735" w:rsidRDefault="00341121" w:rsidP="00107735">
            <w:pPr>
              <w:pStyle w:val="DBodyNonum"/>
              <w:rPr>
                <w:sz w:val="20"/>
                <w:szCs w:val="20"/>
              </w:rPr>
            </w:pPr>
            <w:r>
              <w:rPr>
                <w:sz w:val="20"/>
                <w:szCs w:val="20"/>
              </w:rPr>
              <w:t>(</w:t>
            </w:r>
            <w:r w:rsidR="00107735" w:rsidRPr="00107735">
              <w:rPr>
                <w:sz w:val="20"/>
                <w:szCs w:val="20"/>
              </w:rPr>
              <w:t>002122</w:t>
            </w:r>
            <w:r>
              <w:rPr>
                <w:sz w:val="20"/>
                <w:szCs w:val="20"/>
              </w:rPr>
              <w:t>)</w:t>
            </w:r>
          </w:p>
          <w:p w14:paraId="78439662" w14:textId="45855857" w:rsidR="00107735" w:rsidRPr="00107735" w:rsidRDefault="00107735" w:rsidP="00107735">
            <w:pPr>
              <w:pStyle w:val="DBodyNonum"/>
              <w:rPr>
                <w:sz w:val="20"/>
                <w:szCs w:val="20"/>
              </w:rPr>
            </w:pPr>
            <w:r w:rsidRPr="00107735">
              <w:rPr>
                <w:sz w:val="20"/>
                <w:szCs w:val="20"/>
              </w:rPr>
              <w:t>14.3km south of site</w:t>
            </w:r>
          </w:p>
        </w:tc>
        <w:tc>
          <w:tcPr>
            <w:tcW w:w="7697" w:type="dxa"/>
            <w:tcBorders>
              <w:top w:val="single" w:sz="4" w:space="0" w:color="auto"/>
              <w:left w:val="single" w:sz="4" w:space="0" w:color="auto"/>
              <w:bottom w:val="single" w:sz="4" w:space="0" w:color="auto"/>
              <w:right w:val="single" w:sz="4" w:space="0" w:color="auto"/>
            </w:tcBorders>
          </w:tcPr>
          <w:p w14:paraId="4B001604" w14:textId="59DC2FD8" w:rsidR="00107735" w:rsidRPr="00107735" w:rsidRDefault="00107735" w:rsidP="00107735">
            <w:pPr>
              <w:pStyle w:val="DBodyNonum"/>
              <w:rPr>
                <w:sz w:val="20"/>
                <w:szCs w:val="20"/>
              </w:rPr>
            </w:pPr>
            <w:r w:rsidRPr="00107735">
              <w:rPr>
                <w:sz w:val="20"/>
                <w:szCs w:val="20"/>
              </w:rPr>
              <w:t>Oligotrophic waters containing very few minerals of sandy plains (</w:t>
            </w:r>
            <w:proofErr w:type="spellStart"/>
            <w:r w:rsidRPr="00107735">
              <w:rPr>
                <w:sz w:val="20"/>
                <w:szCs w:val="20"/>
              </w:rPr>
              <w:t>Littorelletalia</w:t>
            </w:r>
            <w:proofErr w:type="spellEnd"/>
            <w:r w:rsidRPr="00107735">
              <w:rPr>
                <w:sz w:val="20"/>
                <w:szCs w:val="20"/>
              </w:rPr>
              <w:t xml:space="preserve"> </w:t>
            </w:r>
            <w:proofErr w:type="spellStart"/>
            <w:r w:rsidRPr="00107735">
              <w:rPr>
                <w:sz w:val="20"/>
                <w:szCs w:val="20"/>
              </w:rPr>
              <w:t>uniflorae</w:t>
            </w:r>
            <w:proofErr w:type="spellEnd"/>
            <w:r w:rsidRPr="00107735">
              <w:rPr>
                <w:sz w:val="20"/>
                <w:szCs w:val="20"/>
              </w:rPr>
              <w:t>) [3110]</w:t>
            </w:r>
          </w:p>
          <w:p w14:paraId="4C5350CC" w14:textId="625AFFC0" w:rsidR="00107735" w:rsidRPr="00107735" w:rsidRDefault="00107735" w:rsidP="00107735">
            <w:pPr>
              <w:pStyle w:val="DBodyNonum"/>
              <w:rPr>
                <w:sz w:val="20"/>
                <w:szCs w:val="20"/>
              </w:rPr>
            </w:pPr>
            <w:r w:rsidRPr="00107735">
              <w:rPr>
                <w:sz w:val="20"/>
                <w:szCs w:val="20"/>
              </w:rPr>
              <w:t>Natural dystrophic lakes and ponds [3160]</w:t>
            </w:r>
          </w:p>
          <w:p w14:paraId="09E2FB82" w14:textId="16B9150D" w:rsidR="00107735" w:rsidRPr="00107735" w:rsidRDefault="00107735" w:rsidP="00107735">
            <w:pPr>
              <w:pStyle w:val="DBodyNonum"/>
              <w:rPr>
                <w:sz w:val="20"/>
                <w:szCs w:val="20"/>
              </w:rPr>
            </w:pPr>
            <w:r w:rsidRPr="00107735">
              <w:rPr>
                <w:sz w:val="20"/>
                <w:szCs w:val="20"/>
              </w:rPr>
              <w:t xml:space="preserve">Northern Atlantic wet heaths with Erica </w:t>
            </w:r>
            <w:proofErr w:type="spellStart"/>
            <w:r w:rsidRPr="00107735">
              <w:rPr>
                <w:sz w:val="20"/>
                <w:szCs w:val="20"/>
              </w:rPr>
              <w:t>tetralix</w:t>
            </w:r>
            <w:proofErr w:type="spellEnd"/>
            <w:r w:rsidRPr="00107735">
              <w:rPr>
                <w:sz w:val="20"/>
                <w:szCs w:val="20"/>
              </w:rPr>
              <w:t xml:space="preserve"> [4010]</w:t>
            </w:r>
          </w:p>
          <w:p w14:paraId="56B16564" w14:textId="60500CEC" w:rsidR="00107735" w:rsidRPr="00107735" w:rsidRDefault="00107735" w:rsidP="00107735">
            <w:pPr>
              <w:pStyle w:val="DBodyNonum"/>
              <w:rPr>
                <w:sz w:val="20"/>
                <w:szCs w:val="20"/>
              </w:rPr>
            </w:pPr>
            <w:r w:rsidRPr="00107735">
              <w:rPr>
                <w:sz w:val="20"/>
                <w:szCs w:val="20"/>
              </w:rPr>
              <w:t>European dry heaths [4030]</w:t>
            </w:r>
          </w:p>
          <w:p w14:paraId="7C00B4F1" w14:textId="4AE7C752" w:rsidR="00107735" w:rsidRPr="00107735" w:rsidRDefault="00107735" w:rsidP="00107735">
            <w:pPr>
              <w:pStyle w:val="DBodyNonum"/>
              <w:rPr>
                <w:sz w:val="20"/>
                <w:szCs w:val="20"/>
              </w:rPr>
            </w:pPr>
            <w:r w:rsidRPr="00107735">
              <w:rPr>
                <w:sz w:val="20"/>
                <w:szCs w:val="20"/>
              </w:rPr>
              <w:t>Alpine and Boreal heaths [4060]</w:t>
            </w:r>
          </w:p>
          <w:p w14:paraId="73649EFF" w14:textId="18CDC9D3" w:rsidR="00107735" w:rsidRPr="00107735" w:rsidRDefault="00107735" w:rsidP="00107735">
            <w:pPr>
              <w:pStyle w:val="DBodyNonum"/>
              <w:rPr>
                <w:sz w:val="20"/>
                <w:szCs w:val="20"/>
              </w:rPr>
            </w:pPr>
            <w:proofErr w:type="spellStart"/>
            <w:r w:rsidRPr="00107735">
              <w:rPr>
                <w:sz w:val="20"/>
                <w:szCs w:val="20"/>
              </w:rPr>
              <w:t>Calaminarian</w:t>
            </w:r>
            <w:proofErr w:type="spellEnd"/>
            <w:r w:rsidRPr="00107735">
              <w:rPr>
                <w:sz w:val="20"/>
                <w:szCs w:val="20"/>
              </w:rPr>
              <w:t xml:space="preserve"> grasslands of the </w:t>
            </w:r>
            <w:proofErr w:type="spellStart"/>
            <w:r w:rsidRPr="00107735">
              <w:rPr>
                <w:sz w:val="20"/>
                <w:szCs w:val="20"/>
              </w:rPr>
              <w:t>Violetalia</w:t>
            </w:r>
            <w:proofErr w:type="spellEnd"/>
            <w:r w:rsidRPr="00107735">
              <w:rPr>
                <w:sz w:val="20"/>
                <w:szCs w:val="20"/>
              </w:rPr>
              <w:t xml:space="preserve"> </w:t>
            </w:r>
            <w:proofErr w:type="spellStart"/>
            <w:r w:rsidRPr="00107735">
              <w:rPr>
                <w:sz w:val="20"/>
                <w:szCs w:val="20"/>
              </w:rPr>
              <w:t>calaminariae</w:t>
            </w:r>
            <w:proofErr w:type="spellEnd"/>
            <w:r w:rsidRPr="00107735">
              <w:rPr>
                <w:sz w:val="20"/>
                <w:szCs w:val="20"/>
              </w:rPr>
              <w:t xml:space="preserve"> [6130]</w:t>
            </w:r>
          </w:p>
          <w:p w14:paraId="76348DC7" w14:textId="77777777" w:rsidR="00107735" w:rsidRPr="00107735" w:rsidRDefault="00107735" w:rsidP="00107735">
            <w:pPr>
              <w:pStyle w:val="DBodyNonum"/>
              <w:rPr>
                <w:sz w:val="20"/>
                <w:szCs w:val="20"/>
              </w:rPr>
            </w:pPr>
            <w:r w:rsidRPr="00107735">
              <w:rPr>
                <w:sz w:val="20"/>
                <w:szCs w:val="20"/>
              </w:rPr>
              <w:t>Species-rich Nardus grasslands, on siliceous substrates in mountain areas (and submountain areas, in Continental Europe) [6230]</w:t>
            </w:r>
          </w:p>
          <w:p w14:paraId="592FEFEC" w14:textId="77777777" w:rsidR="00107735" w:rsidRPr="00107735" w:rsidRDefault="00107735" w:rsidP="00107735">
            <w:pPr>
              <w:pStyle w:val="DBodyNonum"/>
              <w:rPr>
                <w:sz w:val="20"/>
                <w:szCs w:val="20"/>
              </w:rPr>
            </w:pPr>
          </w:p>
          <w:p w14:paraId="5E95FEB2" w14:textId="50DB1F7C" w:rsidR="00107735" w:rsidRPr="00107735" w:rsidRDefault="00107735" w:rsidP="00107735">
            <w:pPr>
              <w:pStyle w:val="DBodyNonum"/>
              <w:rPr>
                <w:sz w:val="20"/>
                <w:szCs w:val="20"/>
              </w:rPr>
            </w:pPr>
            <w:r w:rsidRPr="00107735">
              <w:rPr>
                <w:sz w:val="20"/>
                <w:szCs w:val="20"/>
              </w:rPr>
              <w:t>Blanket bogs (* if active bog) [7130]</w:t>
            </w:r>
          </w:p>
          <w:p w14:paraId="58A482CB" w14:textId="3E00C366" w:rsidR="00107735" w:rsidRPr="00107735" w:rsidRDefault="00107735" w:rsidP="00107735">
            <w:pPr>
              <w:pStyle w:val="DBodyNonum"/>
              <w:rPr>
                <w:sz w:val="20"/>
                <w:szCs w:val="20"/>
              </w:rPr>
            </w:pPr>
            <w:r w:rsidRPr="00107735">
              <w:rPr>
                <w:sz w:val="20"/>
                <w:szCs w:val="20"/>
              </w:rPr>
              <w:lastRenderedPageBreak/>
              <w:t>Siliceous scree of the montane to snow levels (</w:t>
            </w:r>
            <w:proofErr w:type="spellStart"/>
            <w:r w:rsidRPr="00107735">
              <w:rPr>
                <w:sz w:val="20"/>
                <w:szCs w:val="20"/>
              </w:rPr>
              <w:t>Androsacetalia</w:t>
            </w:r>
            <w:proofErr w:type="spellEnd"/>
            <w:r w:rsidRPr="00107735">
              <w:rPr>
                <w:sz w:val="20"/>
                <w:szCs w:val="20"/>
              </w:rPr>
              <w:t xml:space="preserve"> </w:t>
            </w:r>
            <w:proofErr w:type="spellStart"/>
            <w:r w:rsidRPr="00107735">
              <w:rPr>
                <w:sz w:val="20"/>
                <w:szCs w:val="20"/>
              </w:rPr>
              <w:t>alpinae</w:t>
            </w:r>
            <w:proofErr w:type="spellEnd"/>
            <w:r w:rsidRPr="00107735">
              <w:rPr>
                <w:sz w:val="20"/>
                <w:szCs w:val="20"/>
              </w:rPr>
              <w:t xml:space="preserve"> and </w:t>
            </w:r>
            <w:proofErr w:type="spellStart"/>
            <w:r w:rsidRPr="00107735">
              <w:rPr>
                <w:sz w:val="20"/>
                <w:szCs w:val="20"/>
              </w:rPr>
              <w:t>Galeopsietalia</w:t>
            </w:r>
            <w:proofErr w:type="spellEnd"/>
            <w:r w:rsidRPr="00107735">
              <w:rPr>
                <w:sz w:val="20"/>
                <w:szCs w:val="20"/>
              </w:rPr>
              <w:t xml:space="preserve"> </w:t>
            </w:r>
            <w:proofErr w:type="spellStart"/>
            <w:r w:rsidRPr="00107735">
              <w:rPr>
                <w:sz w:val="20"/>
                <w:szCs w:val="20"/>
              </w:rPr>
              <w:t>ladani</w:t>
            </w:r>
            <w:proofErr w:type="spellEnd"/>
            <w:r w:rsidRPr="00107735">
              <w:rPr>
                <w:sz w:val="20"/>
                <w:szCs w:val="20"/>
              </w:rPr>
              <w:t>) [8110]</w:t>
            </w:r>
          </w:p>
          <w:p w14:paraId="726861B6" w14:textId="35F12095" w:rsidR="00107735" w:rsidRPr="00107735" w:rsidRDefault="00107735" w:rsidP="00107735">
            <w:pPr>
              <w:pStyle w:val="DBodyNonum"/>
              <w:rPr>
                <w:sz w:val="20"/>
                <w:szCs w:val="20"/>
              </w:rPr>
            </w:pPr>
            <w:r w:rsidRPr="00107735">
              <w:rPr>
                <w:sz w:val="20"/>
                <w:szCs w:val="20"/>
              </w:rPr>
              <w:t xml:space="preserve">Calcareous rocky slopes with </w:t>
            </w:r>
            <w:proofErr w:type="spellStart"/>
            <w:r w:rsidRPr="00107735">
              <w:rPr>
                <w:sz w:val="20"/>
                <w:szCs w:val="20"/>
              </w:rPr>
              <w:t>chasmophytic</w:t>
            </w:r>
            <w:proofErr w:type="spellEnd"/>
            <w:r w:rsidRPr="00107735">
              <w:rPr>
                <w:sz w:val="20"/>
                <w:szCs w:val="20"/>
              </w:rPr>
              <w:t xml:space="preserve"> vegetation [8210]</w:t>
            </w:r>
          </w:p>
          <w:p w14:paraId="34A17EB2" w14:textId="56C97AD1" w:rsidR="00107735" w:rsidRPr="00107735" w:rsidRDefault="00107735" w:rsidP="00107735">
            <w:pPr>
              <w:pStyle w:val="DBodyNonum"/>
              <w:rPr>
                <w:sz w:val="20"/>
                <w:szCs w:val="20"/>
              </w:rPr>
            </w:pPr>
            <w:r w:rsidRPr="00107735">
              <w:rPr>
                <w:sz w:val="20"/>
                <w:szCs w:val="20"/>
              </w:rPr>
              <w:t xml:space="preserve">Siliceous rocky slopes with </w:t>
            </w:r>
            <w:proofErr w:type="spellStart"/>
            <w:r w:rsidRPr="00107735">
              <w:rPr>
                <w:sz w:val="20"/>
                <w:szCs w:val="20"/>
              </w:rPr>
              <w:t>chasmophytic</w:t>
            </w:r>
            <w:proofErr w:type="spellEnd"/>
            <w:r w:rsidRPr="00107735">
              <w:rPr>
                <w:sz w:val="20"/>
                <w:szCs w:val="20"/>
              </w:rPr>
              <w:t xml:space="preserve"> vegetation [8220]</w:t>
            </w:r>
          </w:p>
          <w:p w14:paraId="60FBD308" w14:textId="68671BB3" w:rsidR="00107735" w:rsidRPr="00107735" w:rsidRDefault="00107735" w:rsidP="00107735">
            <w:pPr>
              <w:pStyle w:val="DBodyNonum"/>
              <w:rPr>
                <w:sz w:val="20"/>
                <w:szCs w:val="20"/>
              </w:rPr>
            </w:pPr>
            <w:r w:rsidRPr="00107735">
              <w:rPr>
                <w:sz w:val="20"/>
                <w:szCs w:val="20"/>
              </w:rPr>
              <w:t>Old sessile oak woods with Ilex and Blechnum in the British Isles [91A0]</w:t>
            </w:r>
          </w:p>
          <w:p w14:paraId="37DBBE29" w14:textId="77777777" w:rsidR="00107735" w:rsidRPr="00107735" w:rsidRDefault="00107735" w:rsidP="00107735">
            <w:pPr>
              <w:pStyle w:val="DBodyNonum"/>
              <w:rPr>
                <w:sz w:val="20"/>
                <w:szCs w:val="20"/>
              </w:rPr>
            </w:pPr>
            <w:proofErr w:type="spellStart"/>
            <w:r w:rsidRPr="00107735">
              <w:rPr>
                <w:sz w:val="20"/>
                <w:szCs w:val="20"/>
              </w:rPr>
              <w:t>Lutra</w:t>
            </w:r>
            <w:proofErr w:type="spellEnd"/>
            <w:r w:rsidRPr="00107735">
              <w:rPr>
                <w:sz w:val="20"/>
                <w:szCs w:val="20"/>
              </w:rPr>
              <w:t xml:space="preserve"> </w:t>
            </w:r>
            <w:proofErr w:type="spellStart"/>
            <w:r w:rsidRPr="00107735">
              <w:rPr>
                <w:sz w:val="20"/>
                <w:szCs w:val="20"/>
              </w:rPr>
              <w:t>lutra</w:t>
            </w:r>
            <w:proofErr w:type="spellEnd"/>
            <w:r w:rsidRPr="00107735">
              <w:rPr>
                <w:sz w:val="20"/>
                <w:szCs w:val="20"/>
              </w:rPr>
              <w:t xml:space="preserve"> (Otter) [1355]</w:t>
            </w:r>
          </w:p>
        </w:tc>
      </w:tr>
    </w:tbl>
    <w:p w14:paraId="1BC52FA5" w14:textId="77777777" w:rsidR="00107735" w:rsidRPr="00107735" w:rsidRDefault="00107735" w:rsidP="00107735">
      <w:pPr>
        <w:pStyle w:val="DBodyNonum"/>
      </w:pPr>
    </w:p>
    <w:p w14:paraId="615233B8" w14:textId="77777777" w:rsidR="00E8425E" w:rsidRDefault="00E8425E" w:rsidP="00E8425E">
      <w:pPr>
        <w:pStyle w:val="BBody1"/>
      </w:pPr>
      <w:proofErr w:type="gramStart"/>
      <w:r w:rsidRPr="00E144F0">
        <w:t>With regard to</w:t>
      </w:r>
      <w:proofErr w:type="gramEnd"/>
      <w:r w:rsidRPr="00E144F0">
        <w:t xml:space="preserve"> direct impacts, the application site is not located adjacent or within a European site and there are no watercourses on the site or habitats linked to European sites, therefore there is no risk of habitat loss, fragmentation or any other direct impacts.</w:t>
      </w:r>
    </w:p>
    <w:p w14:paraId="75EB308D" w14:textId="57CAA56F" w:rsidR="00246DE4" w:rsidRPr="008D0C05" w:rsidRDefault="008A4EAE" w:rsidP="00246DE4">
      <w:pPr>
        <w:pStyle w:val="BBody1"/>
      </w:pPr>
      <w:r>
        <w:t>With regards indirect impact,</w:t>
      </w:r>
      <w:r w:rsidR="00035ED5" w:rsidRPr="00035ED5">
        <w:t xml:space="preserve"> </w:t>
      </w:r>
      <w:r w:rsidR="00035ED5">
        <w:t>I note the Inspector’s report on the initial application (ABP 307</w:t>
      </w:r>
      <w:r w:rsidR="00017FDE">
        <w:t>092-20</w:t>
      </w:r>
      <w:r w:rsidR="00035ED5">
        <w:t xml:space="preserve">) </w:t>
      </w:r>
      <w:proofErr w:type="gramStart"/>
      <w:r w:rsidR="00035ED5">
        <w:t>made reference</w:t>
      </w:r>
      <w:proofErr w:type="gramEnd"/>
      <w:r w:rsidR="00035ED5">
        <w:t xml:space="preserve"> to the location of the site </w:t>
      </w:r>
      <w:r w:rsidR="00017FDE">
        <w:t>and the foul</w:t>
      </w:r>
      <w:r w:rsidR="00246DE4">
        <w:t xml:space="preserve"> water entering the </w:t>
      </w:r>
      <w:r w:rsidR="00017FDE" w:rsidRPr="00E144F0">
        <w:rPr>
          <w:color w:val="000000" w:themeColor="text1"/>
        </w:rPr>
        <w:t xml:space="preserve">public system </w:t>
      </w:r>
      <w:r w:rsidR="00246DE4">
        <w:rPr>
          <w:color w:val="000000" w:themeColor="text1"/>
        </w:rPr>
        <w:t xml:space="preserve">which </w:t>
      </w:r>
      <w:r w:rsidR="00017FDE" w:rsidRPr="00E144F0">
        <w:rPr>
          <w:color w:val="000000" w:themeColor="text1"/>
        </w:rPr>
        <w:t>eventually discharges into the River Liffey, which leads to the Dublin Bay</w:t>
      </w:r>
      <w:r w:rsidR="00246DE4">
        <w:rPr>
          <w:color w:val="000000" w:themeColor="text1"/>
        </w:rPr>
        <w:t>. It was considered that having regard to the suburban nature, design of measures and the distance of the site from the Bay,</w:t>
      </w:r>
      <w:r w:rsidR="00246DE4" w:rsidRPr="00E144F0">
        <w:rPr>
          <w:color w:val="000000" w:themeColor="text1"/>
        </w:rPr>
        <w:t xml:space="preserve"> the connection w</w:t>
      </w:r>
      <w:r w:rsidR="00246DE4">
        <w:rPr>
          <w:color w:val="000000" w:themeColor="text1"/>
        </w:rPr>
        <w:t>ould</w:t>
      </w:r>
      <w:r w:rsidR="00246DE4" w:rsidRPr="00E144F0">
        <w:rPr>
          <w:color w:val="000000" w:themeColor="text1"/>
        </w:rPr>
        <w:t xml:space="preserve"> not result in any significant negative impact on the water quality of the Dublin Bay, nor is there any potential for a negative impact on the conservation objectives of the following Natura 2000 sites:</w:t>
      </w:r>
    </w:p>
    <w:p w14:paraId="5AB27912" w14:textId="77777777" w:rsidR="00246DE4" w:rsidRDefault="00246DE4" w:rsidP="00246DE4">
      <w:pPr>
        <w:pStyle w:val="BBody1"/>
        <w:numPr>
          <w:ilvl w:val="0"/>
          <w:numId w:val="28"/>
        </w:numPr>
      </w:pPr>
      <w:r w:rsidRPr="00060857">
        <w:t xml:space="preserve">South Dublin Bay and River </w:t>
      </w:r>
      <w:proofErr w:type="spellStart"/>
      <w:r w:rsidRPr="00060857">
        <w:t>Tolka</w:t>
      </w:r>
      <w:proofErr w:type="spellEnd"/>
      <w:r w:rsidRPr="00060857">
        <w:t xml:space="preserve"> Estuary SPA (004024)</w:t>
      </w:r>
      <w:r>
        <w:t>,</w:t>
      </w:r>
    </w:p>
    <w:p w14:paraId="0BDB9E74" w14:textId="77777777" w:rsidR="00246DE4" w:rsidRPr="00060857" w:rsidRDefault="00246DE4" w:rsidP="00246DE4">
      <w:pPr>
        <w:pStyle w:val="BBody1"/>
        <w:numPr>
          <w:ilvl w:val="0"/>
          <w:numId w:val="28"/>
        </w:numPr>
      </w:pPr>
      <w:r>
        <w:t xml:space="preserve">South Dublin Bay and River </w:t>
      </w:r>
      <w:proofErr w:type="spellStart"/>
      <w:r>
        <w:t>Tolka</w:t>
      </w:r>
      <w:proofErr w:type="spellEnd"/>
      <w:r>
        <w:t xml:space="preserve"> Estuary SAC (00210),</w:t>
      </w:r>
    </w:p>
    <w:p w14:paraId="035A85BC" w14:textId="77777777" w:rsidR="00246DE4" w:rsidRPr="00060857" w:rsidRDefault="00246DE4" w:rsidP="00246DE4">
      <w:pPr>
        <w:pStyle w:val="BBody1"/>
        <w:numPr>
          <w:ilvl w:val="0"/>
          <w:numId w:val="28"/>
        </w:numPr>
      </w:pPr>
      <w:r w:rsidRPr="00060857">
        <w:t>South Dublin Bay SAC (000210)</w:t>
      </w:r>
      <w:r>
        <w:t>,</w:t>
      </w:r>
    </w:p>
    <w:p w14:paraId="475E392D" w14:textId="77777777" w:rsidR="00902670" w:rsidRDefault="00246DE4" w:rsidP="00902670">
      <w:pPr>
        <w:pStyle w:val="BBody1"/>
        <w:numPr>
          <w:ilvl w:val="0"/>
          <w:numId w:val="28"/>
        </w:numPr>
      </w:pPr>
      <w:r w:rsidRPr="00060857">
        <w:t>North Bull Island SPA (004006)</w:t>
      </w:r>
      <w:r>
        <w:t>,</w:t>
      </w:r>
    </w:p>
    <w:p w14:paraId="7BFF8304" w14:textId="2DA7E7E2" w:rsidR="00E45089" w:rsidRDefault="00246DE4" w:rsidP="00902670">
      <w:pPr>
        <w:pStyle w:val="BBody1"/>
        <w:numPr>
          <w:ilvl w:val="0"/>
          <w:numId w:val="28"/>
        </w:numPr>
      </w:pPr>
      <w:r>
        <w:t>North Dublin Bay SAC (00206).</w:t>
      </w:r>
    </w:p>
    <w:p w14:paraId="123C0F02" w14:textId="3A671AF3" w:rsidR="004D0742" w:rsidRPr="002D78C9" w:rsidRDefault="004D0742" w:rsidP="004D0742">
      <w:pPr>
        <w:pStyle w:val="BBody1"/>
        <w:rPr>
          <w:color w:val="000000" w:themeColor="text1"/>
        </w:rPr>
      </w:pPr>
      <w:r w:rsidRPr="00BE14CC">
        <w:t xml:space="preserve">A revised screening report accompanied the proposed amendments </w:t>
      </w:r>
      <w:r>
        <w:t>permitted (ABP 309899-2</w:t>
      </w:r>
      <w:r w:rsidR="00BA4AEA">
        <w:t>1</w:t>
      </w:r>
      <w:r>
        <w:t>)</w:t>
      </w:r>
      <w:r w:rsidR="00651C53">
        <w:t xml:space="preserve">. </w:t>
      </w:r>
      <w:r w:rsidR="00C45978">
        <w:t xml:space="preserve">In </w:t>
      </w:r>
      <w:r w:rsidR="00C77D67">
        <w:t>addition,</w:t>
      </w:r>
      <w:r w:rsidR="00C45978">
        <w:t xml:space="preserve"> a revised screening report accompanied </w:t>
      </w:r>
      <w:r w:rsidR="00675579">
        <w:t>these propo</w:t>
      </w:r>
      <w:r w:rsidR="00C65138">
        <w:t>s</w:t>
      </w:r>
      <w:r w:rsidR="00675579">
        <w:t xml:space="preserve">ed amendments </w:t>
      </w:r>
      <w:r w:rsidRPr="00BE14CC">
        <w:t xml:space="preserve">which </w:t>
      </w:r>
      <w:r w:rsidRPr="007C5DDD">
        <w:rPr>
          <w:color w:val="000000" w:themeColor="text1"/>
        </w:rPr>
        <w:t xml:space="preserve">concluded that given the nature of the proposed alterations they will not, either individually or cumulatively in combination with the other identified plan </w:t>
      </w:r>
      <w:r w:rsidRPr="002D78C9">
        <w:rPr>
          <w:color w:val="000000" w:themeColor="text1"/>
        </w:rPr>
        <w:t xml:space="preserve">or projects, adversely </w:t>
      </w:r>
      <w:proofErr w:type="spellStart"/>
      <w:r w:rsidR="00C77D67">
        <w:rPr>
          <w:color w:val="000000" w:themeColor="text1"/>
        </w:rPr>
        <w:t>e</w:t>
      </w:r>
      <w:r w:rsidR="00C77D67" w:rsidRPr="002D78C9">
        <w:rPr>
          <w:color w:val="000000" w:themeColor="text1"/>
        </w:rPr>
        <w:t>ffect</w:t>
      </w:r>
      <w:proofErr w:type="spellEnd"/>
      <w:r w:rsidRPr="002D78C9">
        <w:rPr>
          <w:color w:val="000000" w:themeColor="text1"/>
        </w:rPr>
        <w:t xml:space="preserve"> the integrity of any European Site</w:t>
      </w:r>
    </w:p>
    <w:p w14:paraId="75C42A15" w14:textId="58A7D46D" w:rsidR="00857C22" w:rsidRPr="00857C22" w:rsidRDefault="00857C22" w:rsidP="00857C22">
      <w:pPr>
        <w:pStyle w:val="BBody1"/>
      </w:pPr>
      <w:r w:rsidRPr="002D78C9">
        <w:lastRenderedPageBreak/>
        <w:t xml:space="preserve">It is my </w:t>
      </w:r>
      <w:r w:rsidR="007A5BCE" w:rsidRPr="002D78C9">
        <w:t>opinion,</w:t>
      </w:r>
      <w:r w:rsidRPr="002D78C9">
        <w:t xml:space="preserve"> that these propo</w:t>
      </w:r>
      <w:r w:rsidR="00C65138" w:rsidRPr="002D78C9">
        <w:t>s</w:t>
      </w:r>
      <w:r w:rsidRPr="002D78C9">
        <w:t>ed alterations, which include in the most part an additional</w:t>
      </w:r>
      <w:r w:rsidR="009473C7" w:rsidRPr="002D78C9">
        <w:t xml:space="preserve"> 24 no. residential units</w:t>
      </w:r>
      <w:r w:rsidR="00EB51F6" w:rsidRPr="002D78C9">
        <w:t>, additional carparking</w:t>
      </w:r>
      <w:r w:rsidRPr="002D78C9">
        <w:t>, having regard</w:t>
      </w:r>
      <w:r w:rsidRPr="00857C22">
        <w:t xml:space="preserve"> to the information presented in both this application and the previous applications that no source-pathway-receptor </w:t>
      </w:r>
      <w:r w:rsidR="00A82FB3" w:rsidRPr="00857C22">
        <w:t>exists,</w:t>
      </w:r>
      <w:r w:rsidRPr="00857C22">
        <w:t xml:space="preserve"> and proposed alterations would not adversely affect the integrity of any European sites in view of the sites’ conversation objectives. </w:t>
      </w:r>
    </w:p>
    <w:p w14:paraId="4B5491EF" w14:textId="77777777" w:rsidR="00EB51F6" w:rsidRPr="007C5DDD" w:rsidRDefault="00EB51F6" w:rsidP="00EB51F6">
      <w:pPr>
        <w:pStyle w:val="BBody1"/>
        <w:numPr>
          <w:ilvl w:val="0"/>
          <w:numId w:val="0"/>
        </w:numPr>
        <w:rPr>
          <w:b/>
          <w:bCs/>
          <w:color w:val="000000" w:themeColor="text1"/>
        </w:rPr>
      </w:pPr>
      <w:r w:rsidRPr="007C5DDD">
        <w:rPr>
          <w:b/>
          <w:bCs/>
          <w:color w:val="000000" w:themeColor="text1"/>
        </w:rPr>
        <w:t xml:space="preserve">Screening Determination </w:t>
      </w:r>
    </w:p>
    <w:p w14:paraId="066F4BC1" w14:textId="3BCC5F7B" w:rsidR="00EB51F6" w:rsidRPr="00E67751" w:rsidRDefault="00EB51F6" w:rsidP="00E67751">
      <w:pPr>
        <w:pStyle w:val="BBody1"/>
        <w:rPr>
          <w:color w:val="000000" w:themeColor="text1"/>
        </w:rPr>
      </w:pPr>
      <w:r w:rsidRPr="007C5DDD">
        <w:rPr>
          <w:color w:val="000000" w:themeColor="text1"/>
        </w:rPr>
        <w:t xml:space="preserve">The proposed development was considered </w:t>
      </w:r>
      <w:proofErr w:type="gramStart"/>
      <w:r w:rsidRPr="007C5DDD">
        <w:rPr>
          <w:color w:val="000000" w:themeColor="text1"/>
        </w:rPr>
        <w:t>in light of</w:t>
      </w:r>
      <w:proofErr w:type="gramEnd"/>
      <w:r w:rsidRPr="007C5DDD">
        <w:rPr>
          <w:color w:val="000000" w:themeColor="text1"/>
        </w:rPr>
        <w:t xml:space="preserve"> the requirements of Section 177U of the Planning and Development Act 2000 as amended. Having carried out Screening for Appropriate Assessment of the project, it is concluded that project individually or in combination with other plans or projects would not be likely to give rise to significant effects on European Sites, </w:t>
      </w:r>
      <w:r w:rsidR="00E67751" w:rsidRPr="005F3714">
        <w:t xml:space="preserve">Rye Water Valley/Carton SAC (site code 001398), </w:t>
      </w:r>
      <w:proofErr w:type="spellStart"/>
      <w:r w:rsidR="00E67751" w:rsidRPr="005F3714">
        <w:t>Glenmasmole</w:t>
      </w:r>
      <w:proofErr w:type="spellEnd"/>
      <w:r w:rsidR="00E67751" w:rsidRPr="005F3714">
        <w:t xml:space="preserve"> River Valley SAC (site code 001209), South Dublin Bay and River </w:t>
      </w:r>
      <w:proofErr w:type="spellStart"/>
      <w:r w:rsidR="00E67751" w:rsidRPr="005F3714">
        <w:t>Tolka</w:t>
      </w:r>
      <w:proofErr w:type="spellEnd"/>
      <w:r w:rsidR="00E67751" w:rsidRPr="005F3714">
        <w:t xml:space="preserve"> Estuary SAC (site code 000210), South Dublin Bay and River </w:t>
      </w:r>
      <w:proofErr w:type="spellStart"/>
      <w:r w:rsidR="00E67751" w:rsidRPr="005F3714">
        <w:t>Tolka</w:t>
      </w:r>
      <w:proofErr w:type="spellEnd"/>
      <w:r w:rsidR="00E67751" w:rsidRPr="005F3714">
        <w:t xml:space="preserve"> Estuary SPA (site code 004024), North Bull Island SPA (site code 004006), North Dublin Bay SAC (site code 000206), Wicklow Mountains SPA (site code 004040), Wicklow Mountains SAC (site code 002122), </w:t>
      </w:r>
      <w:r w:rsidRPr="00E67751">
        <w:rPr>
          <w:color w:val="000000" w:themeColor="text1"/>
        </w:rPr>
        <w:t>and a Stage 2 Appropriate Assessment (and submission of a NIS) is not therefore required.</w:t>
      </w:r>
    </w:p>
    <w:p w14:paraId="76B9DAFD" w14:textId="77777777" w:rsidR="00EB51F6" w:rsidRPr="007C5DDD" w:rsidRDefault="00EB51F6" w:rsidP="00EB51F6">
      <w:pPr>
        <w:pStyle w:val="BBody1"/>
        <w:rPr>
          <w:color w:val="000000" w:themeColor="text1"/>
        </w:rPr>
      </w:pPr>
      <w:r w:rsidRPr="007C5DDD">
        <w:rPr>
          <w:color w:val="000000" w:themeColor="text1"/>
        </w:rPr>
        <w:t>This determination is based on the following:</w:t>
      </w:r>
    </w:p>
    <w:p w14:paraId="53131EBC" w14:textId="77777777" w:rsidR="00EB51F6" w:rsidRPr="007C5DDD" w:rsidRDefault="00EB51F6" w:rsidP="00EB51F6">
      <w:pPr>
        <w:pStyle w:val="BBody1"/>
        <w:numPr>
          <w:ilvl w:val="0"/>
          <w:numId w:val="29"/>
        </w:numPr>
        <w:rPr>
          <w:color w:val="000000" w:themeColor="text1"/>
        </w:rPr>
      </w:pPr>
      <w:r w:rsidRPr="007C5DDD">
        <w:rPr>
          <w:color w:val="000000" w:themeColor="text1"/>
        </w:rPr>
        <w:t>The nature and scale of the proposed development on fully serviced lands,</w:t>
      </w:r>
    </w:p>
    <w:p w14:paraId="1F8EF1D5" w14:textId="77777777" w:rsidR="00EB51F6" w:rsidRPr="007C5DDD" w:rsidRDefault="00EB51F6" w:rsidP="00EB51F6">
      <w:pPr>
        <w:pStyle w:val="BBody1"/>
        <w:numPr>
          <w:ilvl w:val="0"/>
          <w:numId w:val="29"/>
        </w:numPr>
        <w:rPr>
          <w:color w:val="000000" w:themeColor="text1"/>
        </w:rPr>
      </w:pPr>
      <w:r w:rsidRPr="007C5DDD">
        <w:rPr>
          <w:color w:val="000000" w:themeColor="text1"/>
        </w:rPr>
        <w:t>To the intervening land uses and distance from European Sites, and</w:t>
      </w:r>
    </w:p>
    <w:p w14:paraId="20ECBA28" w14:textId="0E607A95" w:rsidR="00107735" w:rsidRPr="00CC232C" w:rsidRDefault="00EB51F6" w:rsidP="00107735">
      <w:pPr>
        <w:pStyle w:val="BBody1"/>
        <w:numPr>
          <w:ilvl w:val="0"/>
          <w:numId w:val="29"/>
        </w:numPr>
        <w:rPr>
          <w:color w:val="000000" w:themeColor="text1"/>
        </w:rPr>
      </w:pPr>
      <w:r w:rsidRPr="007C5DDD">
        <w:rPr>
          <w:color w:val="000000" w:themeColor="text1"/>
        </w:rPr>
        <w:t xml:space="preserve">Lack of direct connections </w:t>
      </w:r>
      <w:proofErr w:type="gramStart"/>
      <w:r w:rsidRPr="007C5DDD">
        <w:rPr>
          <w:color w:val="000000" w:themeColor="text1"/>
        </w:rPr>
        <w:t>with regard to</w:t>
      </w:r>
      <w:proofErr w:type="gramEnd"/>
      <w:r w:rsidRPr="007C5DDD">
        <w:rPr>
          <w:color w:val="000000" w:themeColor="text1"/>
        </w:rPr>
        <w:t xml:space="preserve"> the source-pathway-receptor model.</w:t>
      </w:r>
    </w:p>
    <w:p w14:paraId="33380B40" w14:textId="5BC0B48E" w:rsidR="003E64FC" w:rsidRDefault="003E64FC" w:rsidP="003E64FC">
      <w:pPr>
        <w:pStyle w:val="EHead1"/>
      </w:pPr>
      <w:bookmarkStart w:id="25" w:name="_Toc105490409"/>
      <w:r>
        <w:t>Conclusion</w:t>
      </w:r>
      <w:bookmarkEnd w:id="25"/>
      <w:r>
        <w:t xml:space="preserve"> </w:t>
      </w:r>
    </w:p>
    <w:p w14:paraId="0ADB96D0" w14:textId="209008E9" w:rsidR="00A31720" w:rsidRDefault="00E95130" w:rsidP="00A31720">
      <w:pPr>
        <w:pStyle w:val="BBody1"/>
      </w:pPr>
      <w:r w:rsidRPr="00E95130">
        <w:t xml:space="preserve">Having regard to the increased height of Blocks C, D &amp; E, which includes an additional floor for each of the blocks, the location of the blocks to the south of existing residential properties and the absence of sufficient information in relation to the visual impact and the additional overshadowing, it is my opinion that the proposed alterations constitute a material alteration of the proposed development and is of a scale which </w:t>
      </w:r>
      <w:r w:rsidR="00C90432">
        <w:t xml:space="preserve">is significant </w:t>
      </w:r>
      <w:r w:rsidRPr="00E95130">
        <w:t>would have required the Board to assess differently should they have been submitted with the propo</w:t>
      </w:r>
      <w:r w:rsidR="00510660">
        <w:t>s</w:t>
      </w:r>
      <w:r w:rsidRPr="00E95130">
        <w:t xml:space="preserve">ed development the first instance. In this regard, I do not consider the </w:t>
      </w:r>
      <w:r w:rsidR="006B25E6">
        <w:t xml:space="preserve">applicant has </w:t>
      </w:r>
      <w:r w:rsidR="00765A93">
        <w:t>sufficiently</w:t>
      </w:r>
      <w:r w:rsidR="006B25E6">
        <w:t xml:space="preserve"> addressed the </w:t>
      </w:r>
      <w:r w:rsidR="006B25E6">
        <w:lastRenderedPageBreak/>
        <w:t xml:space="preserve">concerns raised by the Board </w:t>
      </w:r>
      <w:r w:rsidR="005F22AD">
        <w:t>under</w:t>
      </w:r>
      <w:r w:rsidR="00765A93" w:rsidRPr="00765A93">
        <w:t xml:space="preserve"> </w:t>
      </w:r>
      <w:r w:rsidR="00765A93">
        <w:t>Section 146B (2)(a) of the Planning and Development Act 2000 (as amended)</w:t>
      </w:r>
      <w:r w:rsidR="00151D66">
        <w:t>, whereas,</w:t>
      </w:r>
      <w:r w:rsidR="00765A93">
        <w:t xml:space="preserve"> following a review of </w:t>
      </w:r>
      <w:r w:rsidR="00A82FB3">
        <w:t xml:space="preserve">additional </w:t>
      </w:r>
      <w:r w:rsidR="00765A93">
        <w:t>submitted details</w:t>
      </w:r>
      <w:r w:rsidR="007A5459">
        <w:t xml:space="preserve">, the applicant </w:t>
      </w:r>
      <w:r w:rsidR="00ED0395">
        <w:t>has failed to demonstrate the propo</w:t>
      </w:r>
      <w:r w:rsidR="00B30C19">
        <w:t>s</w:t>
      </w:r>
      <w:r w:rsidR="00ED0395">
        <w:t>ed alterations are appropriate at this location</w:t>
      </w:r>
      <w:r w:rsidR="007A5459">
        <w:t>.</w:t>
      </w:r>
      <w:r w:rsidR="00ED0395">
        <w:t xml:space="preserve"> It is my opinion that the Board </w:t>
      </w:r>
      <w:r w:rsidR="005E4899">
        <w:t>should refuse</w:t>
      </w:r>
      <w:r w:rsidR="00CC44EE">
        <w:t xml:space="preserve"> to alter the terms of the</w:t>
      </w:r>
      <w:r w:rsidR="0089095F">
        <w:t xml:space="preserve"> proposed development. </w:t>
      </w:r>
    </w:p>
    <w:p w14:paraId="06886C53" w14:textId="4EA40D57" w:rsidR="00FA50BA" w:rsidRDefault="008123ED" w:rsidP="008123ED">
      <w:pPr>
        <w:pStyle w:val="EHead1"/>
      </w:pPr>
      <w:bookmarkStart w:id="26" w:name="_Toc105490410"/>
      <w:r>
        <w:t>Recommendation</w:t>
      </w:r>
      <w:r w:rsidR="005B1238" w:rsidRPr="000648FD">
        <w:t>.</w:t>
      </w:r>
      <w:bookmarkEnd w:id="26"/>
      <w:r w:rsidR="005B1238" w:rsidRPr="000648FD">
        <w:t xml:space="preserve"> </w:t>
      </w:r>
    </w:p>
    <w:p w14:paraId="2A578C0A" w14:textId="3D890952" w:rsidR="00E93384" w:rsidRPr="00E93384" w:rsidRDefault="00E93384" w:rsidP="00E93384">
      <w:pPr>
        <w:pStyle w:val="BBody1"/>
      </w:pPr>
      <w:r w:rsidRPr="00E93384">
        <w:t>Having regard to the above assessment, I recommend that in accordance with subsection (3)(b)(ii</w:t>
      </w:r>
      <w:r>
        <w:t>i</w:t>
      </w:r>
      <w:r w:rsidRPr="00E93384">
        <w:t>) of section 146B of the Act 2000 (as amended) the Board – (ii</w:t>
      </w:r>
      <w:r>
        <w:t>i</w:t>
      </w:r>
      <w:r w:rsidRPr="00E93384">
        <w:t xml:space="preserve">) </w:t>
      </w:r>
      <w:r>
        <w:t xml:space="preserve">refuse to </w:t>
      </w:r>
      <w:r w:rsidRPr="00E93384">
        <w:t>make the alteration, for the reasons and considerations set out below.</w:t>
      </w:r>
    </w:p>
    <w:p w14:paraId="06A09D46" w14:textId="2A0DDEF7" w:rsidR="00D02652" w:rsidRPr="00621E8A" w:rsidRDefault="007E47F1" w:rsidP="00D02652">
      <w:pPr>
        <w:pStyle w:val="BBody1"/>
        <w:rPr>
          <w:b/>
          <w:bCs/>
        </w:rPr>
      </w:pPr>
      <w:r w:rsidRPr="00621E8A">
        <w:rPr>
          <w:b/>
          <w:bCs/>
        </w:rPr>
        <w:t>Reasons and Considerations</w:t>
      </w:r>
    </w:p>
    <w:p w14:paraId="712F793A" w14:textId="0B295FB7" w:rsidR="007E47F1" w:rsidRDefault="007E47F1" w:rsidP="007E47F1">
      <w:pPr>
        <w:pStyle w:val="BBody1"/>
        <w:numPr>
          <w:ilvl w:val="0"/>
          <w:numId w:val="0"/>
        </w:numPr>
      </w:pPr>
      <w:r>
        <w:t>Having regard to the following:</w:t>
      </w:r>
    </w:p>
    <w:p w14:paraId="2FF0767A" w14:textId="121AB2E7" w:rsidR="00465D0C" w:rsidRPr="00646310" w:rsidRDefault="007E47F1" w:rsidP="002F6B82">
      <w:pPr>
        <w:pStyle w:val="BBody1"/>
        <w:numPr>
          <w:ilvl w:val="0"/>
          <w:numId w:val="13"/>
        </w:numPr>
      </w:pPr>
      <w:bookmarkStart w:id="27" w:name="_Hlk104990513"/>
      <w:r w:rsidRPr="00646310">
        <w:t xml:space="preserve">the </w:t>
      </w:r>
      <w:r w:rsidR="00A44274" w:rsidRPr="00646310">
        <w:t xml:space="preserve">policies and objectives of the </w:t>
      </w:r>
      <w:r w:rsidR="00412BB1" w:rsidRPr="00646310">
        <w:t>South Dublin County Development Plan 2016-2022</w:t>
      </w:r>
      <w:r w:rsidR="00177AB4" w:rsidRPr="00646310">
        <w:t>,</w:t>
      </w:r>
    </w:p>
    <w:p w14:paraId="7877BA9E" w14:textId="2FD3578D" w:rsidR="00465D0C" w:rsidRDefault="00613AC6" w:rsidP="002F6B82">
      <w:pPr>
        <w:pStyle w:val="BBody1"/>
        <w:numPr>
          <w:ilvl w:val="0"/>
          <w:numId w:val="13"/>
        </w:numPr>
      </w:pPr>
      <w:r w:rsidRPr="00646310">
        <w:t xml:space="preserve">the Guidelines for Planning Authorities on Sustainable Residential Development in </w:t>
      </w:r>
      <w:r>
        <w:t xml:space="preserve">Urban Areas and the accompanying Urban Design Manual Best Practice </w:t>
      </w:r>
      <w:r w:rsidRPr="00646310">
        <w:t xml:space="preserve">Guide, </w:t>
      </w:r>
    </w:p>
    <w:p w14:paraId="59D27F82" w14:textId="1DA1DDD4" w:rsidR="00E55BFD" w:rsidRPr="00646310" w:rsidRDefault="00E55BFD" w:rsidP="002F6B82">
      <w:pPr>
        <w:pStyle w:val="BBody1"/>
        <w:numPr>
          <w:ilvl w:val="0"/>
          <w:numId w:val="13"/>
        </w:numPr>
      </w:pPr>
      <w:r>
        <w:t xml:space="preserve">the </w:t>
      </w:r>
      <w:r w:rsidR="00F92376">
        <w:t>Sustainable Urban Housing: Design Standards for New Apartments,</w:t>
      </w:r>
    </w:p>
    <w:p w14:paraId="6DBB092E" w14:textId="6B155459" w:rsidR="00465D0C" w:rsidRPr="00646310" w:rsidRDefault="00F92376" w:rsidP="002F6B82">
      <w:pPr>
        <w:pStyle w:val="BBody1"/>
        <w:numPr>
          <w:ilvl w:val="0"/>
          <w:numId w:val="13"/>
        </w:numPr>
      </w:pPr>
      <w:r>
        <w:t xml:space="preserve">the </w:t>
      </w:r>
      <w:r w:rsidR="00465D0C" w:rsidRPr="00646310">
        <w:t xml:space="preserve">Urban Development and Building Heights, Guidelines for Planning Authorities, </w:t>
      </w:r>
    </w:p>
    <w:p w14:paraId="286B6FEA" w14:textId="58EC2598" w:rsidR="00465D0C" w:rsidRPr="00646310" w:rsidRDefault="00613AC6" w:rsidP="002F6B82">
      <w:pPr>
        <w:pStyle w:val="BBody1"/>
        <w:numPr>
          <w:ilvl w:val="0"/>
          <w:numId w:val="13"/>
        </w:numPr>
      </w:pPr>
      <w:r w:rsidRPr="00646310">
        <w:t xml:space="preserve">the nature and scale of the Strategic Housing Development permitted under ABP- </w:t>
      </w:r>
      <w:r w:rsidR="002B1D43" w:rsidRPr="00646310">
        <w:t>307092-20</w:t>
      </w:r>
      <w:r w:rsidR="00B478DD" w:rsidRPr="00646310">
        <w:t xml:space="preserve"> and modified under </w:t>
      </w:r>
      <w:r w:rsidR="002B1D43" w:rsidRPr="00646310">
        <w:t>ABP 309899-21</w:t>
      </w:r>
      <w:r w:rsidR="00780B7B" w:rsidRPr="00646310">
        <w:t>,</w:t>
      </w:r>
    </w:p>
    <w:p w14:paraId="0345C19C" w14:textId="231692F5" w:rsidR="00465D0C" w:rsidRPr="00646310" w:rsidRDefault="00D23C88" w:rsidP="002F6B82">
      <w:pPr>
        <w:pStyle w:val="BBody1"/>
        <w:numPr>
          <w:ilvl w:val="0"/>
          <w:numId w:val="13"/>
        </w:numPr>
      </w:pPr>
      <w:r w:rsidRPr="00646310">
        <w:t xml:space="preserve">the absence of sufficient </w:t>
      </w:r>
      <w:r w:rsidR="0074108F" w:rsidRPr="00646310">
        <w:t>documentation</w:t>
      </w:r>
      <w:r w:rsidR="003E60B9" w:rsidRPr="00646310">
        <w:t xml:space="preserve"> </w:t>
      </w:r>
      <w:r w:rsidR="00203647" w:rsidRPr="00646310">
        <w:t xml:space="preserve">and information </w:t>
      </w:r>
      <w:r w:rsidR="003E60B9" w:rsidRPr="00646310">
        <w:t xml:space="preserve">to </w:t>
      </w:r>
      <w:r w:rsidR="007F2A97">
        <w:t>adequately</w:t>
      </w:r>
      <w:r w:rsidR="005921F4" w:rsidRPr="00646310">
        <w:t xml:space="preserve"> </w:t>
      </w:r>
      <w:r w:rsidR="003E60B9" w:rsidRPr="00646310">
        <w:t xml:space="preserve">assess the proposed </w:t>
      </w:r>
      <w:r w:rsidR="00824C30" w:rsidRPr="00646310">
        <w:t>alterations</w:t>
      </w:r>
      <w:proofErr w:type="gramStart"/>
      <w:r w:rsidR="003E60B9" w:rsidRPr="00646310">
        <w:t>, in particular</w:t>
      </w:r>
      <w:r w:rsidR="00FB08E5" w:rsidRPr="00646310">
        <w:t>,</w:t>
      </w:r>
      <w:r w:rsidR="003E60B9" w:rsidRPr="00646310">
        <w:t xml:space="preserve"> the</w:t>
      </w:r>
      <w:proofErr w:type="gramEnd"/>
      <w:r w:rsidR="003E60B9" w:rsidRPr="00646310">
        <w:t xml:space="preserve"> </w:t>
      </w:r>
      <w:r w:rsidR="00FB08E5" w:rsidRPr="00646310">
        <w:t>impact of the overshadowing on adjoining properties and the visual impact of the additional floor</w:t>
      </w:r>
      <w:r w:rsidR="005921F4" w:rsidRPr="00646310">
        <w:t>, increase in height</w:t>
      </w:r>
      <w:r w:rsidR="00FB08E5" w:rsidRPr="00646310">
        <w:t xml:space="preserve"> and </w:t>
      </w:r>
      <w:r w:rsidR="00F96DAC" w:rsidRPr="00646310">
        <w:t xml:space="preserve">external </w:t>
      </w:r>
      <w:r w:rsidR="00FB08E5" w:rsidRPr="00646310">
        <w:t>design modification</w:t>
      </w:r>
      <w:r w:rsidR="00CA5346" w:rsidRPr="00646310">
        <w:t>s</w:t>
      </w:r>
      <w:r w:rsidR="00203647" w:rsidRPr="00646310">
        <w:t>,</w:t>
      </w:r>
    </w:p>
    <w:p w14:paraId="1520F682" w14:textId="10CC3A28" w:rsidR="00D23C88" w:rsidRPr="00646310" w:rsidRDefault="00D23C88" w:rsidP="002F6B82">
      <w:pPr>
        <w:pStyle w:val="BBody1"/>
        <w:numPr>
          <w:ilvl w:val="0"/>
          <w:numId w:val="13"/>
        </w:numPr>
      </w:pPr>
      <w:r w:rsidRPr="00646310">
        <w:t xml:space="preserve">the </w:t>
      </w:r>
      <w:r w:rsidR="0074108F" w:rsidRPr="00646310">
        <w:t>potential</w:t>
      </w:r>
      <w:r w:rsidRPr="00646310">
        <w:t xml:space="preserve"> impact on the residential </w:t>
      </w:r>
      <w:r w:rsidR="0074108F" w:rsidRPr="00646310">
        <w:t>amenities of th</w:t>
      </w:r>
      <w:r w:rsidR="00195393" w:rsidRPr="00646310">
        <w:t>ose</w:t>
      </w:r>
      <w:r w:rsidR="0074108F" w:rsidRPr="00646310">
        <w:t xml:space="preserve"> </w:t>
      </w:r>
      <w:r w:rsidR="00AC1240" w:rsidRPr="00646310">
        <w:t>occupants of the dwellings</w:t>
      </w:r>
      <w:r w:rsidR="0074108F" w:rsidRPr="00646310">
        <w:t xml:space="preserve"> in the </w:t>
      </w:r>
      <w:r w:rsidR="00AC1240" w:rsidRPr="00646310">
        <w:t>vicinity</w:t>
      </w:r>
      <w:r w:rsidR="0074108F" w:rsidRPr="00646310">
        <w:t xml:space="preserve"> of the site</w:t>
      </w:r>
      <w:r w:rsidR="00203647" w:rsidRPr="00646310">
        <w:t>,</w:t>
      </w:r>
    </w:p>
    <w:bookmarkEnd w:id="27"/>
    <w:p w14:paraId="63571F12" w14:textId="5277A4A0" w:rsidR="00FA50BA" w:rsidRPr="00341776" w:rsidRDefault="0074108F" w:rsidP="00CC44EE">
      <w:pPr>
        <w:pStyle w:val="BBody1"/>
        <w:numPr>
          <w:ilvl w:val="0"/>
          <w:numId w:val="0"/>
        </w:numPr>
      </w:pPr>
      <w:r w:rsidRPr="00341776">
        <w:t xml:space="preserve">It is considered that the </w:t>
      </w:r>
      <w:r w:rsidR="00E65670" w:rsidRPr="00341776">
        <w:t xml:space="preserve">amended works in this request would be likely to </w:t>
      </w:r>
      <w:proofErr w:type="gramStart"/>
      <w:r w:rsidR="00E65670" w:rsidRPr="00341776">
        <w:t>have an effect on</w:t>
      </w:r>
      <w:proofErr w:type="gramEnd"/>
      <w:r w:rsidR="00E65670" w:rsidRPr="00341776">
        <w:t xml:space="preserve"> the proper planning and </w:t>
      </w:r>
      <w:r w:rsidR="00A41D27" w:rsidRPr="00341776">
        <w:t>sustainable</w:t>
      </w:r>
      <w:r w:rsidR="00E65670" w:rsidRPr="00341776">
        <w:t xml:space="preserve"> </w:t>
      </w:r>
      <w:r w:rsidR="00A41D27" w:rsidRPr="00341776">
        <w:t>development</w:t>
      </w:r>
      <w:r w:rsidR="00E65670" w:rsidRPr="00341776">
        <w:t xml:space="preserve"> of the </w:t>
      </w:r>
      <w:r w:rsidR="00341776" w:rsidRPr="00341776">
        <w:t>area</w:t>
      </w:r>
      <w:r w:rsidR="00E65670" w:rsidRPr="00341776">
        <w:t xml:space="preserve"> </w:t>
      </w:r>
      <w:r w:rsidR="00A40AFA" w:rsidRPr="00341776">
        <w:t xml:space="preserve">that differs in </w:t>
      </w:r>
      <w:r w:rsidR="00A40AFA" w:rsidRPr="00341776">
        <w:lastRenderedPageBreak/>
        <w:t>a significant way from the likely effects of the development as previously approved</w:t>
      </w:r>
      <w:r w:rsidR="008F673D" w:rsidRPr="00341776">
        <w:t xml:space="preserve">. Therefore, the alteration of the terms of the </w:t>
      </w:r>
      <w:r w:rsidR="00A41D27" w:rsidRPr="00341776">
        <w:t>approved</w:t>
      </w:r>
      <w:r w:rsidR="008F673D" w:rsidRPr="00341776">
        <w:t xml:space="preserve"> development</w:t>
      </w:r>
      <w:r w:rsidR="004E160D" w:rsidRPr="00341776">
        <w:t xml:space="preserve">, would </w:t>
      </w:r>
      <w:r w:rsidR="00341776" w:rsidRPr="00341776">
        <w:t>constitute</w:t>
      </w:r>
      <w:r w:rsidR="004E160D" w:rsidRPr="00341776">
        <w:t xml:space="preserve"> a material alteration and should </w:t>
      </w:r>
      <w:r w:rsidR="00A41D27" w:rsidRPr="00341776">
        <w:t>not be permitted</w:t>
      </w:r>
      <w:r w:rsidR="00A36F07" w:rsidRPr="00341776">
        <w:t xml:space="preserve"> </w:t>
      </w:r>
      <w:r w:rsidR="00EC203F" w:rsidRPr="00341776">
        <w:t xml:space="preserve">under Section 146 B of the Act 2000 (as amended). </w:t>
      </w:r>
    </w:p>
    <w:p w14:paraId="779F3A16" w14:textId="0960D01F" w:rsidR="0074108F" w:rsidRDefault="00EF0C95" w:rsidP="00710F51">
      <w:pPr>
        <w:pStyle w:val="EHead1"/>
      </w:pPr>
      <w:bookmarkStart w:id="28" w:name="_Toc105490411"/>
      <w:r>
        <w:t xml:space="preserve">Recommended Draft </w:t>
      </w:r>
      <w:r w:rsidR="00237E37">
        <w:t xml:space="preserve">Board </w:t>
      </w:r>
      <w:r>
        <w:t>O</w:t>
      </w:r>
      <w:r w:rsidR="00237E37">
        <w:t>r</w:t>
      </w:r>
      <w:r>
        <w:t>der</w:t>
      </w:r>
      <w:bookmarkEnd w:id="28"/>
      <w:r>
        <w:t xml:space="preserve"> </w:t>
      </w:r>
    </w:p>
    <w:p w14:paraId="32484CAC" w14:textId="4DED83FA" w:rsidR="0076180E" w:rsidRPr="003E107F" w:rsidRDefault="0076180E" w:rsidP="0076180E">
      <w:pPr>
        <w:pStyle w:val="DBodyNonum"/>
      </w:pPr>
      <w:r w:rsidRPr="003E107F">
        <w:t xml:space="preserve">REQUEST received by An Bord Pleanála on the </w:t>
      </w:r>
      <w:r w:rsidR="00943203">
        <w:t>02</w:t>
      </w:r>
      <w:r w:rsidR="00943203" w:rsidRPr="00943203">
        <w:rPr>
          <w:vertAlign w:val="superscript"/>
        </w:rPr>
        <w:t>nd</w:t>
      </w:r>
      <w:r w:rsidR="00943203">
        <w:t xml:space="preserve"> of July 2021</w:t>
      </w:r>
      <w:r w:rsidRPr="003E107F">
        <w:t xml:space="preserve"> from </w:t>
      </w:r>
      <w:r w:rsidR="00674C71" w:rsidRPr="003E107F">
        <w:t xml:space="preserve">Downey Planning on behalf of </w:t>
      </w:r>
      <w:proofErr w:type="spellStart"/>
      <w:r w:rsidR="00674C71" w:rsidRPr="003E107F">
        <w:t>Randelswood</w:t>
      </w:r>
      <w:proofErr w:type="spellEnd"/>
      <w:r w:rsidR="00674C71" w:rsidRPr="003E107F">
        <w:t xml:space="preserve"> Holdings Ltd. </w:t>
      </w:r>
      <w:r w:rsidRPr="003E107F">
        <w:t xml:space="preserve">under section 146B of the Planning and Development Act, 2000, as amended, to alter the terms of the Strategic Housing Development </w:t>
      </w:r>
      <w:r w:rsidR="00674C71" w:rsidRPr="003E107F">
        <w:t xml:space="preserve">at Palmerstown Retail Park, </w:t>
      </w:r>
      <w:proofErr w:type="spellStart"/>
      <w:r w:rsidR="00674C71" w:rsidRPr="003E107F">
        <w:t>Kennelsfort</w:t>
      </w:r>
      <w:proofErr w:type="spellEnd"/>
      <w:r w:rsidR="00674C71" w:rsidRPr="003E107F">
        <w:t xml:space="preserve"> Road Lower, Palmerstown, Dublin 20, </w:t>
      </w:r>
      <w:r w:rsidRPr="003E107F">
        <w:t>which is the subject of a permission under An Bord Pleanála reference number ABP-30</w:t>
      </w:r>
      <w:r w:rsidR="003E107F" w:rsidRPr="003E107F">
        <w:t>7092-</w:t>
      </w:r>
      <w:r w:rsidR="002D78C9" w:rsidRPr="003E107F">
        <w:t>20</w:t>
      </w:r>
      <w:r w:rsidR="002D78C9">
        <w:t xml:space="preserve"> </w:t>
      </w:r>
      <w:r w:rsidR="002D78C9" w:rsidRPr="003E107F">
        <w:t>and</w:t>
      </w:r>
      <w:r w:rsidR="00634A7D" w:rsidRPr="00646310">
        <w:t xml:space="preserve"> modified under ABP 309899-21</w:t>
      </w:r>
      <w:r w:rsidR="00634A7D">
        <w:t xml:space="preserve">. </w:t>
      </w:r>
    </w:p>
    <w:p w14:paraId="1AB239A1" w14:textId="55F07A55" w:rsidR="0076180E" w:rsidRPr="003E107F" w:rsidRDefault="0076180E" w:rsidP="0076180E">
      <w:pPr>
        <w:pStyle w:val="DBodyNonum"/>
      </w:pPr>
      <w:r w:rsidRPr="003E107F">
        <w:rPr>
          <w:b/>
          <w:bCs/>
        </w:rPr>
        <w:t>WHEREAS</w:t>
      </w:r>
      <w:r w:rsidRPr="003E107F">
        <w:t xml:space="preserve"> the Board </w:t>
      </w:r>
      <w:proofErr w:type="gramStart"/>
      <w:r w:rsidRPr="003E107F">
        <w:t>made a decision</w:t>
      </w:r>
      <w:proofErr w:type="gramEnd"/>
      <w:r w:rsidRPr="003E107F">
        <w:t xml:space="preserve"> to grant permission, subject to conditions, for the above-mentioned developmen</w:t>
      </w:r>
      <w:r w:rsidR="00153EAC" w:rsidRPr="003E107F">
        <w:t>t,</w:t>
      </w:r>
    </w:p>
    <w:p w14:paraId="4259927B" w14:textId="6C6BACC9" w:rsidR="0076180E" w:rsidRDefault="0076180E" w:rsidP="0076180E">
      <w:pPr>
        <w:pStyle w:val="DBodyNonum"/>
      </w:pPr>
      <w:r w:rsidRPr="0076180E">
        <w:rPr>
          <w:b/>
          <w:bCs/>
        </w:rPr>
        <w:t>AND WHEREAS</w:t>
      </w:r>
      <w:r>
        <w:t xml:space="preserve"> the Board has received a request to alter the terms of the </w:t>
      </w:r>
      <w:r w:rsidR="002D78C9">
        <w:t>development,</w:t>
      </w:r>
      <w:r>
        <w:t xml:space="preserve"> which is the subject of the permission, </w:t>
      </w:r>
    </w:p>
    <w:p w14:paraId="01554CFB" w14:textId="77777777" w:rsidR="0076180E" w:rsidRPr="00D52AB1" w:rsidRDefault="0076180E" w:rsidP="0076180E">
      <w:pPr>
        <w:pStyle w:val="DBodyNonum"/>
      </w:pPr>
      <w:r w:rsidRPr="00D52AB1">
        <w:rPr>
          <w:b/>
          <w:bCs/>
        </w:rPr>
        <w:t>AND WHEREAS</w:t>
      </w:r>
      <w:r w:rsidRPr="00D52AB1">
        <w:t xml:space="preserve"> the proposed alteration is described as follows:</w:t>
      </w:r>
    </w:p>
    <w:p w14:paraId="50C8281F" w14:textId="77777777" w:rsidR="00085336" w:rsidRPr="004E440C" w:rsidRDefault="00085336" w:rsidP="00085336">
      <w:pPr>
        <w:pStyle w:val="Style1"/>
        <w:numPr>
          <w:ilvl w:val="0"/>
          <w:numId w:val="7"/>
        </w:numPr>
      </w:pPr>
      <w:r w:rsidRPr="004E440C">
        <w:t xml:space="preserve">The number of units has increased by 24 units, from permitted 250 units to 274 units. </w:t>
      </w:r>
    </w:p>
    <w:p w14:paraId="29B8187C" w14:textId="77777777" w:rsidR="00085336" w:rsidRPr="004E440C" w:rsidRDefault="00085336" w:rsidP="00085336">
      <w:pPr>
        <w:pStyle w:val="Style1"/>
        <w:numPr>
          <w:ilvl w:val="0"/>
          <w:numId w:val="7"/>
        </w:numPr>
      </w:pPr>
      <w:r w:rsidRPr="004E440C">
        <w:t>The change in the mix of units to include an increase of 19 no one bed units (from 103 to 122) and an increase of 5 no 2 bed units (from 74 to 79) with a total of 147 no. 1 beds and 127 no. 2 beds.</w:t>
      </w:r>
    </w:p>
    <w:p w14:paraId="1690241E" w14:textId="77777777" w:rsidR="00085336" w:rsidRPr="00D52AB1" w:rsidRDefault="00085336" w:rsidP="00085336">
      <w:pPr>
        <w:pStyle w:val="Style1"/>
        <w:numPr>
          <w:ilvl w:val="0"/>
          <w:numId w:val="7"/>
        </w:numPr>
      </w:pPr>
      <w:r w:rsidRPr="004E440C">
        <w:t>Car parking spaces have increased by 26 no. spaces and bicycle spaces increased by 24 no. spaces and increase basement</w:t>
      </w:r>
      <w:r w:rsidRPr="00D52AB1">
        <w:t xml:space="preserve"> to accommodate changes.</w:t>
      </w:r>
    </w:p>
    <w:p w14:paraId="32C648EC" w14:textId="77777777" w:rsidR="00085336" w:rsidRPr="00D52AB1" w:rsidRDefault="00085336" w:rsidP="00085336">
      <w:pPr>
        <w:pStyle w:val="Style1"/>
        <w:numPr>
          <w:ilvl w:val="0"/>
          <w:numId w:val="7"/>
        </w:numPr>
      </w:pPr>
      <w:r w:rsidRPr="00D52AB1">
        <w:t xml:space="preserve">Increase in the height of all Blocks (C, D &amp; E) to accommodate an additional floor and </w:t>
      </w:r>
      <w:r w:rsidRPr="00D52AB1">
        <w:rPr>
          <w:bCs/>
        </w:rPr>
        <w:t xml:space="preserve">lift shaft overrun, </w:t>
      </w:r>
      <w:r w:rsidRPr="00D52AB1">
        <w:t xml:space="preserve">AOV and parapet. </w:t>
      </w:r>
    </w:p>
    <w:p w14:paraId="65976EEF" w14:textId="113291A5" w:rsidR="00085336" w:rsidRPr="00ED06FF" w:rsidRDefault="00085336" w:rsidP="0076180E">
      <w:pPr>
        <w:pStyle w:val="Style1"/>
        <w:numPr>
          <w:ilvl w:val="0"/>
          <w:numId w:val="7"/>
        </w:numPr>
      </w:pPr>
      <w:r w:rsidRPr="00D52AB1">
        <w:t>Minor increase in the footprint of all Blocks (C, D &amp; E) to accommodate construction method requirements.</w:t>
      </w:r>
    </w:p>
    <w:p w14:paraId="2C6F5AED" w14:textId="62BF7279" w:rsidR="0076180E" w:rsidRDefault="0076180E" w:rsidP="0076180E">
      <w:pPr>
        <w:pStyle w:val="DBodyNonum"/>
      </w:pPr>
      <w:r w:rsidRPr="00393F5F">
        <w:rPr>
          <w:b/>
          <w:bCs/>
        </w:rPr>
        <w:lastRenderedPageBreak/>
        <w:t>AND WHEREAS</w:t>
      </w:r>
      <w:r>
        <w:t xml:space="preserve"> the Board decided, in accordance with section 146B(2)(b) of the Planning and Development Act 2000, as amended, invite</w:t>
      </w:r>
      <w:r w:rsidR="00FB54C4">
        <w:t>d</w:t>
      </w:r>
      <w:r>
        <w:t xml:space="preserve"> submissions or observations from the public in relation to whether the proposed alteration would constitute the making of a material alteration to the terms of the development concerned,</w:t>
      </w:r>
    </w:p>
    <w:p w14:paraId="4700078B" w14:textId="713A887A" w:rsidR="0076180E" w:rsidRDefault="0076180E" w:rsidP="0076180E">
      <w:pPr>
        <w:pStyle w:val="DBodyNonum"/>
      </w:pPr>
      <w:r w:rsidRPr="00393F5F">
        <w:rPr>
          <w:b/>
          <w:bCs/>
        </w:rPr>
        <w:t>AND WHEREAS</w:t>
      </w:r>
      <w:r>
        <w:t xml:space="preserve"> the Board decided, in accordance with section 146B(2)(a) of the Planning and Development Act 2000, as amended, that the proposed alteration would result in a material alteration to the terms of the development, the subject of the permission,</w:t>
      </w:r>
    </w:p>
    <w:p w14:paraId="672E4A57" w14:textId="77777777" w:rsidR="0076180E" w:rsidRDefault="0076180E" w:rsidP="0076180E">
      <w:pPr>
        <w:pStyle w:val="DBodyNonum"/>
      </w:pPr>
      <w:r w:rsidRPr="00393F5F">
        <w:rPr>
          <w:b/>
          <w:bCs/>
        </w:rPr>
        <w:t>AND WHEREAS</w:t>
      </w:r>
      <w:r>
        <w:t xml:space="preserve"> having considered </w:t>
      </w:r>
      <w:proofErr w:type="gramStart"/>
      <w:r>
        <w:t>all of</w:t>
      </w:r>
      <w:proofErr w:type="gramEnd"/>
      <w:r>
        <w:t xml:space="preserve"> the documents on file and the Inspector’s report, the Board considered that the making of the proposed alteration would not be likely to have significant effects on the environment or on any European Site,</w:t>
      </w:r>
    </w:p>
    <w:p w14:paraId="37D00690" w14:textId="2863ABB2" w:rsidR="00B82031" w:rsidRDefault="0076180E" w:rsidP="0076180E">
      <w:pPr>
        <w:pStyle w:val="DBodyNonum"/>
      </w:pPr>
      <w:r w:rsidRPr="00393F5F">
        <w:rPr>
          <w:b/>
          <w:bCs/>
        </w:rPr>
        <w:t>NOW THEREFORE</w:t>
      </w:r>
      <w:r>
        <w:t xml:space="preserve"> in accordance with section 146B(3)(a) of the Planning and Development Act, 2000, as amended, the Board hereby </w:t>
      </w:r>
      <w:r w:rsidR="00393F5F">
        <w:t xml:space="preserve">refuses to </w:t>
      </w:r>
      <w:r>
        <w:t xml:space="preserve">alter the </w:t>
      </w:r>
      <w:r w:rsidR="004E440C">
        <w:t>above-mentioned</w:t>
      </w:r>
      <w:r>
        <w:t xml:space="preserve"> </w:t>
      </w:r>
      <w:r w:rsidR="00D12C58">
        <w:t>alteration having regard to the submitted</w:t>
      </w:r>
      <w:r>
        <w:t xml:space="preserve"> plans and particulars.</w:t>
      </w:r>
    </w:p>
    <w:p w14:paraId="72B9E0B3" w14:textId="77777777" w:rsidR="00B82031" w:rsidRDefault="00B82031" w:rsidP="0076180E">
      <w:pPr>
        <w:pStyle w:val="DBodyNonum"/>
      </w:pPr>
    </w:p>
    <w:p w14:paraId="2D6CA84F" w14:textId="77777777" w:rsidR="0076180E" w:rsidRPr="00D12C58" w:rsidRDefault="0076180E" w:rsidP="0076180E">
      <w:pPr>
        <w:pStyle w:val="DBodyNonum"/>
        <w:rPr>
          <w:b/>
          <w:bCs/>
        </w:rPr>
      </w:pPr>
      <w:r w:rsidRPr="00D12C58">
        <w:rPr>
          <w:b/>
          <w:bCs/>
        </w:rPr>
        <w:t>REASONS AND CONSIDERATIONS</w:t>
      </w:r>
    </w:p>
    <w:p w14:paraId="3C81B0AC" w14:textId="4379F063" w:rsidR="0076180E" w:rsidRDefault="0076180E" w:rsidP="0076180E">
      <w:pPr>
        <w:pStyle w:val="DBodyNonum"/>
      </w:pPr>
      <w:r>
        <w:t>Having regard to:</w:t>
      </w:r>
    </w:p>
    <w:p w14:paraId="31B94B73" w14:textId="73B230B2" w:rsidR="00621E8A" w:rsidRPr="00646310" w:rsidRDefault="00621E8A" w:rsidP="00621E8A">
      <w:pPr>
        <w:pStyle w:val="BBody1"/>
        <w:numPr>
          <w:ilvl w:val="0"/>
          <w:numId w:val="36"/>
        </w:numPr>
      </w:pPr>
      <w:r w:rsidRPr="00646310">
        <w:t>the policies and objectives of the South Dublin County Development Plan 2016-2022,</w:t>
      </w:r>
    </w:p>
    <w:p w14:paraId="2C903BD1" w14:textId="77777777" w:rsidR="00621E8A" w:rsidRDefault="00621E8A" w:rsidP="00621E8A">
      <w:pPr>
        <w:pStyle w:val="BBody1"/>
        <w:numPr>
          <w:ilvl w:val="0"/>
          <w:numId w:val="36"/>
        </w:numPr>
      </w:pPr>
      <w:r w:rsidRPr="00646310">
        <w:t xml:space="preserve">the Guidelines for Planning Authorities on Sustainable Residential Development in </w:t>
      </w:r>
      <w:r>
        <w:t xml:space="preserve">Urban Areas and the accompanying Urban Design Manual Best Practice </w:t>
      </w:r>
      <w:r w:rsidRPr="00646310">
        <w:t xml:space="preserve">Guide, </w:t>
      </w:r>
    </w:p>
    <w:p w14:paraId="34539961" w14:textId="77777777" w:rsidR="00621E8A" w:rsidRPr="00646310" w:rsidRDefault="00621E8A" w:rsidP="00621E8A">
      <w:pPr>
        <w:pStyle w:val="BBody1"/>
        <w:numPr>
          <w:ilvl w:val="0"/>
          <w:numId w:val="36"/>
        </w:numPr>
      </w:pPr>
      <w:r>
        <w:t>the Sustainable Urban Housing: Design Standards for New Apartments,</w:t>
      </w:r>
    </w:p>
    <w:p w14:paraId="062FF545" w14:textId="77777777" w:rsidR="00621E8A" w:rsidRPr="00646310" w:rsidRDefault="00621E8A" w:rsidP="00621E8A">
      <w:pPr>
        <w:pStyle w:val="BBody1"/>
        <w:numPr>
          <w:ilvl w:val="0"/>
          <w:numId w:val="36"/>
        </w:numPr>
      </w:pPr>
      <w:r>
        <w:t xml:space="preserve">the </w:t>
      </w:r>
      <w:r w:rsidRPr="00646310">
        <w:t xml:space="preserve">Urban Development and Building Heights, Guidelines for Planning Authorities, </w:t>
      </w:r>
    </w:p>
    <w:p w14:paraId="78E11DC9" w14:textId="77777777" w:rsidR="00621E8A" w:rsidRPr="00646310" w:rsidRDefault="00621E8A" w:rsidP="00621E8A">
      <w:pPr>
        <w:pStyle w:val="BBody1"/>
        <w:numPr>
          <w:ilvl w:val="0"/>
          <w:numId w:val="36"/>
        </w:numPr>
      </w:pPr>
      <w:r w:rsidRPr="00646310">
        <w:t>the nature and scale of the Strategic Housing Development permitted under ABP- 307092-20 and modified under ABP 309899-21,</w:t>
      </w:r>
    </w:p>
    <w:p w14:paraId="6F4095AD" w14:textId="77777777" w:rsidR="00621E8A" w:rsidRPr="00646310" w:rsidRDefault="00621E8A" w:rsidP="00621E8A">
      <w:pPr>
        <w:pStyle w:val="BBody1"/>
        <w:numPr>
          <w:ilvl w:val="0"/>
          <w:numId w:val="36"/>
        </w:numPr>
      </w:pPr>
      <w:r w:rsidRPr="00646310">
        <w:t>the absence of sufficient documentation and information to sufficiently assess the proposed alterations</w:t>
      </w:r>
      <w:proofErr w:type="gramStart"/>
      <w:r w:rsidRPr="00646310">
        <w:t>, in particular, the</w:t>
      </w:r>
      <w:proofErr w:type="gramEnd"/>
      <w:r w:rsidRPr="00646310">
        <w:t xml:space="preserve"> impact of the overshadowing on </w:t>
      </w:r>
      <w:r w:rsidRPr="00646310">
        <w:lastRenderedPageBreak/>
        <w:t>adjoining properties and the visual impact of the additional floor, increase in height and external design modifications,</w:t>
      </w:r>
    </w:p>
    <w:p w14:paraId="3807E131" w14:textId="23A5C772" w:rsidR="00621E8A" w:rsidRDefault="00621E8A" w:rsidP="0076180E">
      <w:pPr>
        <w:pStyle w:val="BBody1"/>
        <w:numPr>
          <w:ilvl w:val="0"/>
          <w:numId w:val="36"/>
        </w:numPr>
      </w:pPr>
      <w:r w:rsidRPr="00646310">
        <w:t>the potential impact on the residential amenities of those occupants of the dwellings in the vicinity of the site,</w:t>
      </w:r>
    </w:p>
    <w:p w14:paraId="29DA4EFD" w14:textId="3BEC7B82" w:rsidR="00EF0C95" w:rsidRDefault="0076180E" w:rsidP="0076180E">
      <w:pPr>
        <w:pStyle w:val="DBodyNonum"/>
      </w:pPr>
      <w:r>
        <w:t xml:space="preserve">it is considered that </w:t>
      </w:r>
      <w:r w:rsidRPr="000E4E1C">
        <w:rPr>
          <w:color w:val="000000" w:themeColor="text1"/>
        </w:rPr>
        <w:t xml:space="preserve">the proposed alterations </w:t>
      </w:r>
      <w:r w:rsidR="00E713E1" w:rsidRPr="000E4E1C">
        <w:rPr>
          <w:color w:val="000000" w:themeColor="text1"/>
        </w:rPr>
        <w:t>would be</w:t>
      </w:r>
      <w:r w:rsidRPr="000E4E1C">
        <w:rPr>
          <w:color w:val="000000" w:themeColor="text1"/>
        </w:rPr>
        <w:t xml:space="preserve"> material</w:t>
      </w:r>
      <w:r w:rsidR="00F44F5D" w:rsidRPr="000E4E1C">
        <w:rPr>
          <w:color w:val="000000" w:themeColor="text1"/>
        </w:rPr>
        <w:t xml:space="preserve"> </w:t>
      </w:r>
      <w:r w:rsidR="000E4E1C" w:rsidRPr="000E4E1C">
        <w:rPr>
          <w:color w:val="000000" w:themeColor="text1"/>
        </w:rPr>
        <w:t xml:space="preserve">and are </w:t>
      </w:r>
      <w:r w:rsidR="00F44F5D" w:rsidRPr="000E4E1C">
        <w:rPr>
          <w:color w:val="000000" w:themeColor="text1"/>
        </w:rPr>
        <w:t xml:space="preserve">not </w:t>
      </w:r>
      <w:r w:rsidR="000E4E1C" w:rsidRPr="000E4E1C">
        <w:rPr>
          <w:color w:val="000000" w:themeColor="text1"/>
        </w:rPr>
        <w:t xml:space="preserve">considered </w:t>
      </w:r>
      <w:r w:rsidR="00F44F5D" w:rsidRPr="000E4E1C">
        <w:rPr>
          <w:color w:val="000000" w:themeColor="text1"/>
        </w:rPr>
        <w:t>acceptable a</w:t>
      </w:r>
      <w:r w:rsidR="000E4E1C" w:rsidRPr="000E4E1C">
        <w:rPr>
          <w:color w:val="000000" w:themeColor="text1"/>
        </w:rPr>
        <w:t>lterations</w:t>
      </w:r>
      <w:r>
        <w:t xml:space="preserve">. In accordance with section 146B(3)(a) of the Planning &amp; Development Act, as amended, the Board hereby </w:t>
      </w:r>
      <w:r w:rsidR="00E713E1">
        <w:t>refuses to make</w:t>
      </w:r>
      <w:r>
        <w:t xml:space="preserve"> the said alterations.</w:t>
      </w:r>
    </w:p>
    <w:p w14:paraId="1DFD7C40" w14:textId="25FAF70B" w:rsidR="0074108F" w:rsidRDefault="0074108F" w:rsidP="00FA50BA">
      <w:pPr>
        <w:pStyle w:val="01RegularRegularText"/>
        <w:rPr>
          <w:rFonts w:ascii="Segoe Print" w:hAnsi="Segoe Print"/>
        </w:rPr>
      </w:pPr>
    </w:p>
    <w:p w14:paraId="27E414C6" w14:textId="73FDB71C" w:rsidR="00E713E1" w:rsidRDefault="00E713E1" w:rsidP="00FA50BA">
      <w:pPr>
        <w:pStyle w:val="01RegularRegularText"/>
        <w:rPr>
          <w:rFonts w:ascii="Segoe Print" w:hAnsi="Segoe Print"/>
        </w:rPr>
      </w:pPr>
    </w:p>
    <w:p w14:paraId="67669C70" w14:textId="77777777" w:rsidR="00E713E1" w:rsidRPr="009E2CE8" w:rsidRDefault="00E713E1" w:rsidP="00FA50BA">
      <w:pPr>
        <w:pStyle w:val="01RegularRegularText"/>
        <w:rPr>
          <w:rFonts w:ascii="Segoe Print" w:hAnsi="Segoe Pri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517F63" w14:paraId="33D5EB40" w14:textId="77777777" w:rsidTr="004745EE">
        <w:tc>
          <w:tcPr>
            <w:tcW w:w="3686" w:type="dxa"/>
            <w:tcBorders>
              <w:top w:val="single" w:sz="12" w:space="0" w:color="auto"/>
              <w:left w:val="nil"/>
              <w:bottom w:val="nil"/>
              <w:right w:val="nil"/>
            </w:tcBorders>
            <w:shd w:val="clear" w:color="auto" w:fill="auto"/>
          </w:tcPr>
          <w:p w14:paraId="204FE376" w14:textId="772C7B3E" w:rsidR="00FA50BA" w:rsidRPr="00A67CD1" w:rsidRDefault="00E04BFD" w:rsidP="004745EE">
            <w:pPr>
              <w:pStyle w:val="BBody1"/>
              <w:spacing w:line="240" w:lineRule="auto"/>
            </w:pPr>
            <w:r>
              <w:t>Karen Hamilton</w:t>
            </w:r>
            <w:r w:rsidR="005B1238">
              <w:br/>
            </w:r>
            <w:r w:rsidRPr="00C46A1F">
              <w:t xml:space="preserve">Senior </w:t>
            </w:r>
            <w:r w:rsidR="005B1238" w:rsidRPr="00C46A1F">
              <w:t>Planning Inspector</w:t>
            </w:r>
            <w:r w:rsidR="005B1238" w:rsidRPr="00C46A1F">
              <w:br/>
            </w:r>
            <w:r w:rsidR="005B1238" w:rsidRPr="00C46A1F">
              <w:br/>
            </w:r>
            <w:r w:rsidR="00C46A1F" w:rsidRPr="00C46A1F">
              <w:t>06</w:t>
            </w:r>
            <w:r w:rsidR="00C46A1F" w:rsidRPr="00C46A1F">
              <w:rPr>
                <w:vertAlign w:val="superscript"/>
              </w:rPr>
              <w:t>th</w:t>
            </w:r>
            <w:r w:rsidR="00AC1240" w:rsidRPr="00C46A1F">
              <w:t xml:space="preserve"> of June 2022</w:t>
            </w:r>
          </w:p>
        </w:tc>
      </w:tr>
    </w:tbl>
    <w:p w14:paraId="30AED7BC" w14:textId="22BDE330" w:rsidR="00FA50BA" w:rsidRDefault="00FA50BA" w:rsidP="003E54C3">
      <w:pPr>
        <w:spacing w:line="240" w:lineRule="auto"/>
        <w:ind w:left="0"/>
        <w:rPr>
          <w:b/>
        </w:rPr>
      </w:pPr>
    </w:p>
    <w:p w14:paraId="69C16DBE" w14:textId="3C9C12E7" w:rsidR="00CF0060" w:rsidRDefault="00CF0060" w:rsidP="003E54C3">
      <w:pPr>
        <w:spacing w:line="240" w:lineRule="auto"/>
        <w:ind w:left="0"/>
        <w:rPr>
          <w:b/>
        </w:rPr>
      </w:pPr>
    </w:p>
    <w:p w14:paraId="4A8DEB94" w14:textId="4193676E" w:rsidR="00CF0060" w:rsidRDefault="00CF0060">
      <w:pPr>
        <w:spacing w:after="160" w:line="259" w:lineRule="auto"/>
        <w:ind w:left="0"/>
        <w:rPr>
          <w:b/>
        </w:rPr>
      </w:pPr>
      <w:r>
        <w:rPr>
          <w:b/>
        </w:rPr>
        <w:br w:type="page"/>
      </w:r>
    </w:p>
    <w:p w14:paraId="4EF3B88F" w14:textId="19CE9971" w:rsidR="00CF0060" w:rsidRPr="007C3034" w:rsidRDefault="00CF0060" w:rsidP="00873CC0">
      <w:pPr>
        <w:spacing w:line="240" w:lineRule="auto"/>
        <w:ind w:left="0"/>
        <w:rPr>
          <w:b/>
        </w:rPr>
      </w:pPr>
      <w:r w:rsidRPr="007C3034">
        <w:rPr>
          <w:b/>
        </w:rPr>
        <w:lastRenderedPageBreak/>
        <w:t xml:space="preserve">Appendix </w:t>
      </w:r>
      <w:r w:rsidR="001B13B9">
        <w:rPr>
          <w:b/>
        </w:rPr>
        <w:t>A</w:t>
      </w:r>
      <w:r w:rsidRPr="007C3034">
        <w:rPr>
          <w:b/>
        </w:rPr>
        <w:t>- List of Submissions</w:t>
      </w:r>
    </w:p>
    <w:p w14:paraId="31E3D06A" w14:textId="0BBF4E73" w:rsidR="00CF0060" w:rsidRPr="00663D43" w:rsidRDefault="00CF0060" w:rsidP="003E54C3">
      <w:pPr>
        <w:spacing w:line="240" w:lineRule="auto"/>
        <w:ind w:left="0"/>
        <w:rPr>
          <w:bCs/>
        </w:rPr>
      </w:pPr>
    </w:p>
    <w:p w14:paraId="45314062" w14:textId="1CC0D309" w:rsidR="00CF0060" w:rsidRPr="00663D43" w:rsidRDefault="00CF0060" w:rsidP="002F6B82">
      <w:pPr>
        <w:pStyle w:val="ListParagraph"/>
        <w:numPr>
          <w:ilvl w:val="0"/>
          <w:numId w:val="8"/>
        </w:numPr>
        <w:spacing w:line="240" w:lineRule="auto"/>
        <w:rPr>
          <w:bCs/>
        </w:rPr>
      </w:pPr>
      <w:r w:rsidRPr="00663D43">
        <w:rPr>
          <w:bCs/>
        </w:rPr>
        <w:t>A</w:t>
      </w:r>
      <w:r w:rsidR="00BA1931" w:rsidRPr="00663D43">
        <w:rPr>
          <w:bCs/>
        </w:rPr>
        <w:t xml:space="preserve">idan Connolly and Nessa </w:t>
      </w:r>
      <w:proofErr w:type="spellStart"/>
      <w:r w:rsidR="00BA1931" w:rsidRPr="00663D43">
        <w:rPr>
          <w:bCs/>
        </w:rPr>
        <w:t>Skehan</w:t>
      </w:r>
      <w:proofErr w:type="spellEnd"/>
    </w:p>
    <w:p w14:paraId="2C6CC535" w14:textId="5365E1E4" w:rsidR="00BA1931" w:rsidRPr="00663D43" w:rsidRDefault="00BA1931" w:rsidP="002F6B82">
      <w:pPr>
        <w:pStyle w:val="ListParagraph"/>
        <w:numPr>
          <w:ilvl w:val="0"/>
          <w:numId w:val="8"/>
        </w:numPr>
        <w:spacing w:line="240" w:lineRule="auto"/>
        <w:rPr>
          <w:bCs/>
        </w:rPr>
      </w:pPr>
      <w:r w:rsidRPr="00663D43">
        <w:rPr>
          <w:bCs/>
        </w:rPr>
        <w:t>Aisling Curley</w:t>
      </w:r>
    </w:p>
    <w:p w14:paraId="0697DB99" w14:textId="3E732EE3" w:rsidR="00BA1931" w:rsidRPr="00663D43" w:rsidRDefault="00BA1931" w:rsidP="002F6B82">
      <w:pPr>
        <w:pStyle w:val="ListParagraph"/>
        <w:numPr>
          <w:ilvl w:val="0"/>
          <w:numId w:val="8"/>
        </w:numPr>
        <w:spacing w:line="240" w:lineRule="auto"/>
        <w:rPr>
          <w:bCs/>
        </w:rPr>
      </w:pPr>
      <w:r w:rsidRPr="00663D43">
        <w:rPr>
          <w:bCs/>
        </w:rPr>
        <w:t xml:space="preserve">Alan Hayes </w:t>
      </w:r>
    </w:p>
    <w:p w14:paraId="63DA8923" w14:textId="597A9D12" w:rsidR="00BA1931" w:rsidRPr="00663D43" w:rsidRDefault="00A92470" w:rsidP="002F6B82">
      <w:pPr>
        <w:pStyle w:val="ListParagraph"/>
        <w:numPr>
          <w:ilvl w:val="0"/>
          <w:numId w:val="8"/>
        </w:numPr>
        <w:spacing w:line="240" w:lineRule="auto"/>
        <w:rPr>
          <w:bCs/>
        </w:rPr>
      </w:pPr>
      <w:r w:rsidRPr="00663D43">
        <w:rPr>
          <w:bCs/>
        </w:rPr>
        <w:t>Annette O Connor</w:t>
      </w:r>
    </w:p>
    <w:p w14:paraId="4FE8B30D" w14:textId="4E850AC0" w:rsidR="00A92470" w:rsidRPr="00663D43" w:rsidRDefault="00A92470" w:rsidP="002F6B82">
      <w:pPr>
        <w:pStyle w:val="ListParagraph"/>
        <w:numPr>
          <w:ilvl w:val="0"/>
          <w:numId w:val="8"/>
        </w:numPr>
        <w:spacing w:line="240" w:lineRule="auto"/>
        <w:rPr>
          <w:bCs/>
        </w:rPr>
      </w:pPr>
      <w:r w:rsidRPr="00663D43">
        <w:rPr>
          <w:bCs/>
        </w:rPr>
        <w:t>Biggerstaff Services Ltd</w:t>
      </w:r>
    </w:p>
    <w:p w14:paraId="60FA53DF" w14:textId="2B608CF2" w:rsidR="00A92470" w:rsidRPr="00663D43" w:rsidRDefault="00A92470" w:rsidP="002F6B82">
      <w:pPr>
        <w:pStyle w:val="ListParagraph"/>
        <w:numPr>
          <w:ilvl w:val="0"/>
          <w:numId w:val="8"/>
        </w:numPr>
        <w:spacing w:line="240" w:lineRule="auto"/>
        <w:rPr>
          <w:bCs/>
        </w:rPr>
      </w:pPr>
      <w:r w:rsidRPr="00663D43">
        <w:rPr>
          <w:bCs/>
        </w:rPr>
        <w:t>Ciara Fleming</w:t>
      </w:r>
    </w:p>
    <w:p w14:paraId="320BF1F6" w14:textId="74DE8865" w:rsidR="00A92470" w:rsidRPr="00663D43" w:rsidRDefault="00A92470" w:rsidP="002F6B82">
      <w:pPr>
        <w:pStyle w:val="ListParagraph"/>
        <w:numPr>
          <w:ilvl w:val="0"/>
          <w:numId w:val="8"/>
        </w:numPr>
        <w:spacing w:line="240" w:lineRule="auto"/>
        <w:rPr>
          <w:bCs/>
        </w:rPr>
      </w:pPr>
      <w:r w:rsidRPr="00663D43">
        <w:rPr>
          <w:bCs/>
        </w:rPr>
        <w:t>Com O Brien</w:t>
      </w:r>
    </w:p>
    <w:p w14:paraId="18238A4C" w14:textId="58B99FAC" w:rsidR="00A92470" w:rsidRPr="00663D43" w:rsidRDefault="00EE62FA" w:rsidP="002F6B82">
      <w:pPr>
        <w:pStyle w:val="ListParagraph"/>
        <w:numPr>
          <w:ilvl w:val="0"/>
          <w:numId w:val="8"/>
        </w:numPr>
        <w:spacing w:line="240" w:lineRule="auto"/>
        <w:rPr>
          <w:bCs/>
        </w:rPr>
      </w:pPr>
      <w:r w:rsidRPr="00663D43">
        <w:rPr>
          <w:bCs/>
        </w:rPr>
        <w:t>Dan</w:t>
      </w:r>
      <w:r w:rsidR="006C0F78" w:rsidRPr="00663D43">
        <w:rPr>
          <w:bCs/>
        </w:rPr>
        <w:t>iel Kennedy Steel Supplies</w:t>
      </w:r>
    </w:p>
    <w:p w14:paraId="642F5EC0" w14:textId="226C89D3" w:rsidR="006C0F78" w:rsidRPr="00663D43" w:rsidRDefault="006C0F78" w:rsidP="002F6B82">
      <w:pPr>
        <w:pStyle w:val="ListParagraph"/>
        <w:numPr>
          <w:ilvl w:val="0"/>
          <w:numId w:val="8"/>
        </w:numPr>
        <w:spacing w:line="240" w:lineRule="auto"/>
        <w:rPr>
          <w:bCs/>
        </w:rPr>
      </w:pPr>
      <w:proofErr w:type="spellStart"/>
      <w:r w:rsidRPr="00663D43">
        <w:rPr>
          <w:bCs/>
        </w:rPr>
        <w:t>Eanna</w:t>
      </w:r>
      <w:proofErr w:type="spellEnd"/>
      <w:r w:rsidRPr="00663D43">
        <w:rPr>
          <w:bCs/>
        </w:rPr>
        <w:t xml:space="preserve"> Burke</w:t>
      </w:r>
    </w:p>
    <w:p w14:paraId="38F03A1F" w14:textId="0934AA39" w:rsidR="006C0F78" w:rsidRPr="00663D43" w:rsidRDefault="006C0F78" w:rsidP="002F6B82">
      <w:pPr>
        <w:pStyle w:val="ListParagraph"/>
        <w:numPr>
          <w:ilvl w:val="0"/>
          <w:numId w:val="8"/>
        </w:numPr>
        <w:spacing w:line="240" w:lineRule="auto"/>
        <w:rPr>
          <w:bCs/>
        </w:rPr>
      </w:pPr>
      <w:r w:rsidRPr="00663D43">
        <w:rPr>
          <w:bCs/>
        </w:rPr>
        <w:t>Euge</w:t>
      </w:r>
      <w:r w:rsidR="00925510" w:rsidRPr="00663D43">
        <w:rPr>
          <w:bCs/>
        </w:rPr>
        <w:t>ne and Adele Hutchinson</w:t>
      </w:r>
    </w:p>
    <w:p w14:paraId="4472F3BF" w14:textId="1913F97F" w:rsidR="00925510" w:rsidRPr="00663D43" w:rsidRDefault="00390C1A" w:rsidP="002F6B82">
      <w:pPr>
        <w:pStyle w:val="ListParagraph"/>
        <w:numPr>
          <w:ilvl w:val="0"/>
          <w:numId w:val="8"/>
        </w:numPr>
        <w:spacing w:line="240" w:lineRule="auto"/>
        <w:rPr>
          <w:bCs/>
        </w:rPr>
      </w:pPr>
      <w:r w:rsidRPr="00663D43">
        <w:rPr>
          <w:bCs/>
        </w:rPr>
        <w:t>Gerard</w:t>
      </w:r>
      <w:r w:rsidR="00925510" w:rsidRPr="00663D43">
        <w:rPr>
          <w:bCs/>
        </w:rPr>
        <w:t xml:space="preserve"> Lavin</w:t>
      </w:r>
    </w:p>
    <w:p w14:paraId="69A89B0F" w14:textId="2D840823" w:rsidR="00925510" w:rsidRPr="00663D43" w:rsidRDefault="00925510" w:rsidP="002F6B82">
      <w:pPr>
        <w:pStyle w:val="ListParagraph"/>
        <w:numPr>
          <w:ilvl w:val="0"/>
          <w:numId w:val="8"/>
        </w:numPr>
        <w:spacing w:line="240" w:lineRule="auto"/>
        <w:rPr>
          <w:bCs/>
        </w:rPr>
      </w:pPr>
      <w:proofErr w:type="spellStart"/>
      <w:r w:rsidRPr="00663D43">
        <w:rPr>
          <w:bCs/>
        </w:rPr>
        <w:t>Geardine</w:t>
      </w:r>
      <w:proofErr w:type="spellEnd"/>
      <w:r w:rsidRPr="00663D43">
        <w:rPr>
          <w:bCs/>
        </w:rPr>
        <w:t xml:space="preserve"> Ford</w:t>
      </w:r>
    </w:p>
    <w:p w14:paraId="3D38E31C" w14:textId="7C95471D" w:rsidR="00D3614A" w:rsidRPr="00663D43" w:rsidRDefault="00D3614A" w:rsidP="002F6B82">
      <w:pPr>
        <w:pStyle w:val="ListParagraph"/>
        <w:numPr>
          <w:ilvl w:val="0"/>
          <w:numId w:val="8"/>
        </w:numPr>
        <w:spacing w:line="240" w:lineRule="auto"/>
        <w:rPr>
          <w:bCs/>
        </w:rPr>
      </w:pPr>
      <w:r w:rsidRPr="00663D43">
        <w:rPr>
          <w:bCs/>
        </w:rPr>
        <w:t xml:space="preserve">Grainne Ni </w:t>
      </w:r>
      <w:proofErr w:type="spellStart"/>
      <w:r w:rsidRPr="00663D43">
        <w:rPr>
          <w:bCs/>
        </w:rPr>
        <w:t>Mhuiri</w:t>
      </w:r>
      <w:proofErr w:type="spellEnd"/>
    </w:p>
    <w:p w14:paraId="05D62BC2" w14:textId="77865DA4" w:rsidR="00D3614A" w:rsidRPr="00663D43" w:rsidRDefault="00D3614A" w:rsidP="002F6B82">
      <w:pPr>
        <w:pStyle w:val="ListParagraph"/>
        <w:numPr>
          <w:ilvl w:val="0"/>
          <w:numId w:val="8"/>
        </w:numPr>
        <w:spacing w:line="240" w:lineRule="auto"/>
        <w:rPr>
          <w:bCs/>
        </w:rPr>
      </w:pPr>
      <w:r w:rsidRPr="00663D43">
        <w:rPr>
          <w:bCs/>
        </w:rPr>
        <w:t>Gus O Connell and others</w:t>
      </w:r>
    </w:p>
    <w:p w14:paraId="78C36073" w14:textId="6DA52258" w:rsidR="00D3614A" w:rsidRPr="00663D43" w:rsidRDefault="00D3614A" w:rsidP="002F6B82">
      <w:pPr>
        <w:pStyle w:val="ListParagraph"/>
        <w:numPr>
          <w:ilvl w:val="0"/>
          <w:numId w:val="8"/>
        </w:numPr>
        <w:spacing w:line="240" w:lineRule="auto"/>
        <w:rPr>
          <w:bCs/>
        </w:rPr>
      </w:pPr>
      <w:r w:rsidRPr="00663D43">
        <w:rPr>
          <w:bCs/>
        </w:rPr>
        <w:t xml:space="preserve">Helen </w:t>
      </w:r>
      <w:proofErr w:type="spellStart"/>
      <w:r w:rsidRPr="00663D43">
        <w:rPr>
          <w:bCs/>
        </w:rPr>
        <w:t>Nalty</w:t>
      </w:r>
      <w:proofErr w:type="spellEnd"/>
    </w:p>
    <w:p w14:paraId="73238047" w14:textId="0E575561" w:rsidR="00D3614A" w:rsidRPr="00663D43" w:rsidRDefault="00D3614A" w:rsidP="002F6B82">
      <w:pPr>
        <w:pStyle w:val="ListParagraph"/>
        <w:numPr>
          <w:ilvl w:val="0"/>
          <w:numId w:val="8"/>
        </w:numPr>
        <w:spacing w:line="240" w:lineRule="auto"/>
        <w:rPr>
          <w:bCs/>
        </w:rPr>
      </w:pPr>
      <w:r w:rsidRPr="00663D43">
        <w:rPr>
          <w:bCs/>
        </w:rPr>
        <w:t>Her</w:t>
      </w:r>
      <w:r w:rsidR="00A65EF3" w:rsidRPr="00663D43">
        <w:rPr>
          <w:bCs/>
        </w:rPr>
        <w:t>mitage Park Residents As</w:t>
      </w:r>
      <w:r w:rsidR="00395116" w:rsidRPr="00663D43">
        <w:rPr>
          <w:bCs/>
        </w:rPr>
        <w:t>sociation</w:t>
      </w:r>
    </w:p>
    <w:p w14:paraId="33C67174" w14:textId="73314DC6" w:rsidR="00A65EF3" w:rsidRPr="00663D43" w:rsidRDefault="00A65EF3" w:rsidP="002F6B82">
      <w:pPr>
        <w:pStyle w:val="ListParagraph"/>
        <w:numPr>
          <w:ilvl w:val="0"/>
          <w:numId w:val="8"/>
        </w:numPr>
        <w:spacing w:line="240" w:lineRule="auto"/>
        <w:rPr>
          <w:bCs/>
        </w:rPr>
      </w:pPr>
      <w:r w:rsidRPr="00663D43">
        <w:rPr>
          <w:bCs/>
        </w:rPr>
        <w:t>Jessie Walsh</w:t>
      </w:r>
    </w:p>
    <w:p w14:paraId="4581A68E" w14:textId="27C11816" w:rsidR="00A65EF3" w:rsidRPr="00663D43" w:rsidRDefault="00A65EF3" w:rsidP="002F6B82">
      <w:pPr>
        <w:pStyle w:val="ListParagraph"/>
        <w:numPr>
          <w:ilvl w:val="0"/>
          <w:numId w:val="8"/>
        </w:numPr>
        <w:spacing w:line="240" w:lineRule="auto"/>
        <w:rPr>
          <w:bCs/>
        </w:rPr>
      </w:pPr>
      <w:r w:rsidRPr="00663D43">
        <w:rPr>
          <w:bCs/>
        </w:rPr>
        <w:t>Joe Harrington</w:t>
      </w:r>
    </w:p>
    <w:p w14:paraId="35C5C9C0" w14:textId="0F35B7EB" w:rsidR="00A65EF3" w:rsidRPr="00663D43" w:rsidRDefault="00395116" w:rsidP="002F6B82">
      <w:pPr>
        <w:pStyle w:val="ListParagraph"/>
        <w:numPr>
          <w:ilvl w:val="0"/>
          <w:numId w:val="8"/>
        </w:numPr>
        <w:spacing w:line="240" w:lineRule="auto"/>
        <w:rPr>
          <w:bCs/>
        </w:rPr>
      </w:pPr>
      <w:r w:rsidRPr="00663D43">
        <w:rPr>
          <w:bCs/>
        </w:rPr>
        <w:t>Josephine Kelly and Paul Lynch</w:t>
      </w:r>
    </w:p>
    <w:p w14:paraId="50779B93" w14:textId="59A27801" w:rsidR="00395116" w:rsidRPr="00663D43" w:rsidRDefault="00860EC0" w:rsidP="002F6B82">
      <w:pPr>
        <w:pStyle w:val="ListParagraph"/>
        <w:numPr>
          <w:ilvl w:val="0"/>
          <w:numId w:val="8"/>
        </w:numPr>
        <w:spacing w:line="240" w:lineRule="auto"/>
        <w:rPr>
          <w:bCs/>
        </w:rPr>
      </w:pPr>
      <w:r w:rsidRPr="00663D43">
        <w:rPr>
          <w:bCs/>
        </w:rPr>
        <w:t>Liam</w:t>
      </w:r>
      <w:r w:rsidR="00663D43" w:rsidRPr="00663D43">
        <w:rPr>
          <w:bCs/>
        </w:rPr>
        <w:t xml:space="preserve"> Maguire</w:t>
      </w:r>
    </w:p>
    <w:p w14:paraId="4768DDA1" w14:textId="5D885092" w:rsidR="00663D43" w:rsidRPr="00663D43" w:rsidRDefault="00663D43" w:rsidP="002F6B82">
      <w:pPr>
        <w:pStyle w:val="ListParagraph"/>
        <w:numPr>
          <w:ilvl w:val="0"/>
          <w:numId w:val="8"/>
        </w:numPr>
        <w:spacing w:line="240" w:lineRule="auto"/>
        <w:rPr>
          <w:bCs/>
        </w:rPr>
      </w:pPr>
      <w:r w:rsidRPr="00663D43">
        <w:rPr>
          <w:bCs/>
        </w:rPr>
        <w:t>Marie Leonard</w:t>
      </w:r>
    </w:p>
    <w:p w14:paraId="5187DBF6" w14:textId="6C5D0FB0" w:rsidR="00663D43" w:rsidRPr="00663D43" w:rsidRDefault="00663D43" w:rsidP="002F6B82">
      <w:pPr>
        <w:pStyle w:val="ListParagraph"/>
        <w:numPr>
          <w:ilvl w:val="0"/>
          <w:numId w:val="8"/>
        </w:numPr>
        <w:spacing w:line="240" w:lineRule="auto"/>
        <w:rPr>
          <w:bCs/>
        </w:rPr>
      </w:pPr>
      <w:r w:rsidRPr="00663D43">
        <w:rPr>
          <w:bCs/>
        </w:rPr>
        <w:t>Marion Reid</w:t>
      </w:r>
    </w:p>
    <w:p w14:paraId="492FC02F" w14:textId="3CBD45E7" w:rsidR="00663D43" w:rsidRPr="00663D43" w:rsidRDefault="00663D43" w:rsidP="002F6B82">
      <w:pPr>
        <w:pStyle w:val="ListParagraph"/>
        <w:numPr>
          <w:ilvl w:val="0"/>
          <w:numId w:val="8"/>
        </w:numPr>
        <w:spacing w:line="240" w:lineRule="auto"/>
        <w:rPr>
          <w:bCs/>
        </w:rPr>
      </w:pPr>
      <w:r w:rsidRPr="00663D43">
        <w:rPr>
          <w:bCs/>
        </w:rPr>
        <w:t xml:space="preserve">Martin Mc </w:t>
      </w:r>
      <w:proofErr w:type="spellStart"/>
      <w:r w:rsidRPr="00663D43">
        <w:rPr>
          <w:bCs/>
        </w:rPr>
        <w:t>Carthy</w:t>
      </w:r>
      <w:proofErr w:type="spellEnd"/>
    </w:p>
    <w:p w14:paraId="442F81B7" w14:textId="4301B5A6" w:rsidR="00663D43" w:rsidRPr="00663D43" w:rsidRDefault="00663D43" w:rsidP="002F6B82">
      <w:pPr>
        <w:pStyle w:val="ListParagraph"/>
        <w:numPr>
          <w:ilvl w:val="0"/>
          <w:numId w:val="8"/>
        </w:numPr>
        <w:spacing w:line="240" w:lineRule="auto"/>
        <w:rPr>
          <w:bCs/>
        </w:rPr>
      </w:pPr>
      <w:r w:rsidRPr="00663D43">
        <w:rPr>
          <w:bCs/>
        </w:rPr>
        <w:t xml:space="preserve">Michael and </w:t>
      </w:r>
      <w:proofErr w:type="spellStart"/>
      <w:r w:rsidRPr="00663D43">
        <w:rPr>
          <w:bCs/>
        </w:rPr>
        <w:t>Norita</w:t>
      </w:r>
      <w:proofErr w:type="spellEnd"/>
      <w:r w:rsidRPr="00663D43">
        <w:rPr>
          <w:bCs/>
        </w:rPr>
        <w:t xml:space="preserve"> Kennedy</w:t>
      </w:r>
    </w:p>
    <w:p w14:paraId="33A28BA1" w14:textId="1CF99368" w:rsidR="00663D43" w:rsidRDefault="00736DB3" w:rsidP="002F6B82">
      <w:pPr>
        <w:pStyle w:val="ListParagraph"/>
        <w:numPr>
          <w:ilvl w:val="0"/>
          <w:numId w:val="8"/>
        </w:numPr>
        <w:spacing w:line="240" w:lineRule="auto"/>
        <w:rPr>
          <w:bCs/>
        </w:rPr>
      </w:pPr>
      <w:r>
        <w:rPr>
          <w:bCs/>
        </w:rPr>
        <w:t>Michael</w:t>
      </w:r>
      <w:r w:rsidR="00457532">
        <w:rPr>
          <w:bCs/>
        </w:rPr>
        <w:t xml:space="preserve"> Leonard</w:t>
      </w:r>
    </w:p>
    <w:p w14:paraId="2D98C158" w14:textId="656F1E10" w:rsidR="00457532" w:rsidRDefault="00457532" w:rsidP="002F6B82">
      <w:pPr>
        <w:pStyle w:val="ListParagraph"/>
        <w:numPr>
          <w:ilvl w:val="0"/>
          <w:numId w:val="8"/>
        </w:numPr>
        <w:spacing w:line="240" w:lineRule="auto"/>
        <w:rPr>
          <w:bCs/>
        </w:rPr>
      </w:pPr>
      <w:proofErr w:type="spellStart"/>
      <w:r>
        <w:rPr>
          <w:bCs/>
        </w:rPr>
        <w:t>Muireann</w:t>
      </w:r>
      <w:proofErr w:type="spellEnd"/>
      <w:r>
        <w:rPr>
          <w:bCs/>
        </w:rPr>
        <w:t xml:space="preserve"> Leonard</w:t>
      </w:r>
    </w:p>
    <w:p w14:paraId="72E12952" w14:textId="6EAEB962" w:rsidR="00457532" w:rsidRDefault="005839DD" w:rsidP="002F6B82">
      <w:pPr>
        <w:pStyle w:val="ListParagraph"/>
        <w:numPr>
          <w:ilvl w:val="0"/>
          <w:numId w:val="8"/>
        </w:numPr>
        <w:spacing w:line="240" w:lineRule="auto"/>
        <w:rPr>
          <w:bCs/>
        </w:rPr>
      </w:pPr>
      <w:r>
        <w:rPr>
          <w:bCs/>
        </w:rPr>
        <w:t>Noel and Sinead Devitt</w:t>
      </w:r>
    </w:p>
    <w:p w14:paraId="400ACDF3" w14:textId="0F03736A" w:rsidR="005839DD" w:rsidRDefault="005839DD" w:rsidP="002F6B82">
      <w:pPr>
        <w:pStyle w:val="ListParagraph"/>
        <w:numPr>
          <w:ilvl w:val="0"/>
          <w:numId w:val="8"/>
        </w:numPr>
        <w:spacing w:line="240" w:lineRule="auto"/>
        <w:rPr>
          <w:bCs/>
        </w:rPr>
      </w:pPr>
      <w:r>
        <w:rPr>
          <w:bCs/>
        </w:rPr>
        <w:t xml:space="preserve">Palmerstown RPM Company (Brook Mc </w:t>
      </w:r>
      <w:proofErr w:type="spellStart"/>
      <w:r>
        <w:rPr>
          <w:bCs/>
        </w:rPr>
        <w:t>Clure</w:t>
      </w:r>
      <w:proofErr w:type="spellEnd"/>
      <w:r>
        <w:rPr>
          <w:bCs/>
        </w:rPr>
        <w:t>)</w:t>
      </w:r>
    </w:p>
    <w:p w14:paraId="126F6DFF" w14:textId="01A6763D" w:rsidR="00FD53F1" w:rsidRDefault="00FD53F1" w:rsidP="002F6B82">
      <w:pPr>
        <w:pStyle w:val="ListParagraph"/>
        <w:numPr>
          <w:ilvl w:val="0"/>
          <w:numId w:val="8"/>
        </w:numPr>
        <w:spacing w:line="240" w:lineRule="auto"/>
        <w:rPr>
          <w:bCs/>
        </w:rPr>
      </w:pPr>
      <w:proofErr w:type="spellStart"/>
      <w:r>
        <w:rPr>
          <w:bCs/>
        </w:rPr>
        <w:t>Patrica</w:t>
      </w:r>
      <w:proofErr w:type="spellEnd"/>
      <w:r>
        <w:rPr>
          <w:bCs/>
        </w:rPr>
        <w:t xml:space="preserve"> Leonard</w:t>
      </w:r>
    </w:p>
    <w:p w14:paraId="6A12BB07" w14:textId="6ACB9BF6" w:rsidR="00FD53F1" w:rsidRDefault="00FD53F1" w:rsidP="002F6B82">
      <w:pPr>
        <w:pStyle w:val="ListParagraph"/>
        <w:numPr>
          <w:ilvl w:val="0"/>
          <w:numId w:val="8"/>
        </w:numPr>
        <w:spacing w:line="240" w:lineRule="auto"/>
        <w:rPr>
          <w:bCs/>
        </w:rPr>
      </w:pPr>
      <w:r>
        <w:rPr>
          <w:bCs/>
        </w:rPr>
        <w:t xml:space="preserve">Peter Grogan and Mary </w:t>
      </w:r>
      <w:proofErr w:type="spellStart"/>
      <w:r>
        <w:rPr>
          <w:bCs/>
        </w:rPr>
        <w:t>Mullany</w:t>
      </w:r>
      <w:proofErr w:type="spellEnd"/>
    </w:p>
    <w:p w14:paraId="202B1ABD" w14:textId="1A759FFC" w:rsidR="00FD53F1" w:rsidRDefault="00CB4143" w:rsidP="002F6B82">
      <w:pPr>
        <w:pStyle w:val="ListParagraph"/>
        <w:numPr>
          <w:ilvl w:val="0"/>
          <w:numId w:val="8"/>
        </w:numPr>
        <w:spacing w:line="240" w:lineRule="auto"/>
        <w:rPr>
          <w:bCs/>
        </w:rPr>
      </w:pPr>
      <w:r>
        <w:rPr>
          <w:bCs/>
        </w:rPr>
        <w:t>Peter Mc Connell</w:t>
      </w:r>
    </w:p>
    <w:p w14:paraId="2D874723" w14:textId="300DCE97" w:rsidR="00CB4143" w:rsidRDefault="00CB4143" w:rsidP="002F6B82">
      <w:pPr>
        <w:pStyle w:val="ListParagraph"/>
        <w:numPr>
          <w:ilvl w:val="0"/>
          <w:numId w:val="8"/>
        </w:numPr>
        <w:spacing w:line="240" w:lineRule="auto"/>
        <w:rPr>
          <w:bCs/>
        </w:rPr>
      </w:pPr>
      <w:r>
        <w:rPr>
          <w:bCs/>
        </w:rPr>
        <w:t>Residents Association</w:t>
      </w:r>
    </w:p>
    <w:p w14:paraId="1CBB4C93" w14:textId="254472AD" w:rsidR="00CB4143" w:rsidRDefault="00CB4143" w:rsidP="002F6B82">
      <w:pPr>
        <w:pStyle w:val="ListParagraph"/>
        <w:numPr>
          <w:ilvl w:val="0"/>
          <w:numId w:val="8"/>
        </w:numPr>
        <w:spacing w:line="240" w:lineRule="auto"/>
        <w:rPr>
          <w:bCs/>
        </w:rPr>
      </w:pPr>
      <w:r>
        <w:rPr>
          <w:bCs/>
        </w:rPr>
        <w:t>Rivers</w:t>
      </w:r>
      <w:r w:rsidR="00297EAC">
        <w:rPr>
          <w:bCs/>
        </w:rPr>
        <w:t>dale, Riverview, Old Lucan Road Resident’s Group</w:t>
      </w:r>
    </w:p>
    <w:p w14:paraId="4DF00E38" w14:textId="207B04EE" w:rsidR="00297EAC" w:rsidRDefault="00297EAC" w:rsidP="002F6B82">
      <w:pPr>
        <w:pStyle w:val="ListParagraph"/>
        <w:numPr>
          <w:ilvl w:val="0"/>
          <w:numId w:val="8"/>
        </w:numPr>
        <w:spacing w:line="240" w:lineRule="auto"/>
        <w:rPr>
          <w:bCs/>
        </w:rPr>
      </w:pPr>
      <w:r>
        <w:rPr>
          <w:bCs/>
        </w:rPr>
        <w:t>Shane and Claire King</w:t>
      </w:r>
    </w:p>
    <w:p w14:paraId="2A78D430" w14:textId="5883AE86" w:rsidR="009D65BC" w:rsidRDefault="009D65BC" w:rsidP="002F6B82">
      <w:pPr>
        <w:pStyle w:val="ListParagraph"/>
        <w:numPr>
          <w:ilvl w:val="0"/>
          <w:numId w:val="8"/>
        </w:numPr>
        <w:spacing w:line="240" w:lineRule="auto"/>
        <w:rPr>
          <w:bCs/>
        </w:rPr>
      </w:pPr>
      <w:r>
        <w:rPr>
          <w:bCs/>
        </w:rPr>
        <w:t>Shane Moynihan</w:t>
      </w:r>
    </w:p>
    <w:p w14:paraId="4ECB3EF8" w14:textId="3B342066" w:rsidR="009D65BC" w:rsidRDefault="009D65BC" w:rsidP="002F6B82">
      <w:pPr>
        <w:pStyle w:val="ListParagraph"/>
        <w:numPr>
          <w:ilvl w:val="0"/>
          <w:numId w:val="8"/>
        </w:numPr>
        <w:spacing w:line="240" w:lineRule="auto"/>
        <w:rPr>
          <w:bCs/>
        </w:rPr>
      </w:pPr>
      <w:r>
        <w:rPr>
          <w:bCs/>
        </w:rPr>
        <w:t>Susan Lockwood</w:t>
      </w:r>
    </w:p>
    <w:p w14:paraId="59CBB4E2" w14:textId="03489CF3" w:rsidR="009D65BC" w:rsidRDefault="009D65BC" w:rsidP="002F6B82">
      <w:pPr>
        <w:pStyle w:val="ListParagraph"/>
        <w:numPr>
          <w:ilvl w:val="0"/>
          <w:numId w:val="8"/>
        </w:numPr>
        <w:spacing w:line="240" w:lineRule="auto"/>
        <w:rPr>
          <w:bCs/>
        </w:rPr>
      </w:pPr>
      <w:r>
        <w:rPr>
          <w:bCs/>
        </w:rPr>
        <w:t>Ter</w:t>
      </w:r>
      <w:r w:rsidR="00775338">
        <w:rPr>
          <w:bCs/>
        </w:rPr>
        <w:t>esa and James Dunphy</w:t>
      </w:r>
    </w:p>
    <w:p w14:paraId="13B9DB37" w14:textId="42B484A7" w:rsidR="00775338" w:rsidRDefault="00775338" w:rsidP="002F6B82">
      <w:pPr>
        <w:pStyle w:val="ListParagraph"/>
        <w:numPr>
          <w:ilvl w:val="0"/>
          <w:numId w:val="8"/>
        </w:numPr>
        <w:spacing w:line="240" w:lineRule="auto"/>
        <w:rPr>
          <w:bCs/>
        </w:rPr>
      </w:pPr>
      <w:r>
        <w:rPr>
          <w:bCs/>
        </w:rPr>
        <w:t>The Worker’s Party</w:t>
      </w:r>
    </w:p>
    <w:p w14:paraId="2251C992" w14:textId="2F7121E5" w:rsidR="00FD2DAB" w:rsidRDefault="00FD2DAB" w:rsidP="002F6B82">
      <w:pPr>
        <w:pStyle w:val="ListParagraph"/>
        <w:numPr>
          <w:ilvl w:val="0"/>
          <w:numId w:val="8"/>
        </w:numPr>
        <w:spacing w:line="240" w:lineRule="auto"/>
        <w:rPr>
          <w:bCs/>
        </w:rPr>
      </w:pPr>
      <w:r>
        <w:rPr>
          <w:bCs/>
        </w:rPr>
        <w:t>Thomas and Bernie Noonan</w:t>
      </w:r>
    </w:p>
    <w:p w14:paraId="222E2616" w14:textId="25E139DA" w:rsidR="00FD2DAB" w:rsidRDefault="00FD2DAB" w:rsidP="002F6B82">
      <w:pPr>
        <w:pStyle w:val="ListParagraph"/>
        <w:numPr>
          <w:ilvl w:val="0"/>
          <w:numId w:val="8"/>
        </w:numPr>
        <w:spacing w:line="240" w:lineRule="auto"/>
        <w:rPr>
          <w:bCs/>
        </w:rPr>
      </w:pPr>
      <w:r>
        <w:rPr>
          <w:bCs/>
        </w:rPr>
        <w:t>Willie Carne</w:t>
      </w:r>
      <w:r w:rsidR="00390C1A">
        <w:rPr>
          <w:bCs/>
        </w:rPr>
        <w:t>y</w:t>
      </w:r>
    </w:p>
    <w:p w14:paraId="4C7523B5" w14:textId="2356DB19" w:rsidR="001B13B9" w:rsidRDefault="001B13B9" w:rsidP="001B13B9">
      <w:pPr>
        <w:spacing w:line="240" w:lineRule="auto"/>
        <w:ind w:left="360"/>
        <w:rPr>
          <w:bCs/>
        </w:rPr>
      </w:pPr>
    </w:p>
    <w:p w14:paraId="06CE8382" w14:textId="77777777" w:rsidR="001B13B9" w:rsidRDefault="001B13B9" w:rsidP="001B13B9">
      <w:pPr>
        <w:spacing w:line="240" w:lineRule="auto"/>
        <w:ind w:left="360"/>
        <w:rPr>
          <w:bCs/>
        </w:rPr>
        <w:sectPr w:rsidR="001B13B9" w:rsidSect="006345DF">
          <w:footerReference w:type="default" r:id="rId13"/>
          <w:pgSz w:w="11906" w:h="16838"/>
          <w:pgMar w:top="1440" w:right="1440" w:bottom="1440" w:left="1440" w:header="708" w:footer="532" w:gutter="0"/>
          <w:cols w:space="708"/>
          <w:docGrid w:linePitch="360"/>
        </w:sectPr>
      </w:pPr>
    </w:p>
    <w:p w14:paraId="6E07B3C9" w14:textId="491E4024" w:rsidR="00873CC0" w:rsidRPr="00873CC0" w:rsidRDefault="00873CC0" w:rsidP="00873CC0">
      <w:pPr>
        <w:spacing w:line="240" w:lineRule="auto"/>
        <w:ind w:left="0"/>
        <w:rPr>
          <w:b/>
          <w:bCs/>
        </w:rPr>
      </w:pPr>
      <w:bookmarkStart w:id="29" w:name="_Hlk104209923"/>
      <w:r w:rsidRPr="00873CC0">
        <w:rPr>
          <w:b/>
          <w:bCs/>
        </w:rPr>
        <w:lastRenderedPageBreak/>
        <w:t xml:space="preserve">Appendix </w:t>
      </w:r>
      <w:r>
        <w:rPr>
          <w:b/>
          <w:bCs/>
        </w:rPr>
        <w:t>B</w:t>
      </w:r>
      <w:r w:rsidRPr="00873CC0">
        <w:rPr>
          <w:b/>
          <w:bCs/>
        </w:rPr>
        <w:t>:  EIA Screening Determination Form</w:t>
      </w:r>
      <w:bookmarkEnd w:id="29"/>
      <w:r w:rsidRPr="00873CC0">
        <w:rPr>
          <w:b/>
          <w:bCs/>
        </w:rPr>
        <w:fldChar w:fldCharType="begin"/>
      </w:r>
      <w:r w:rsidRPr="00873CC0">
        <w:rPr>
          <w:b/>
          <w:bCs/>
        </w:rPr>
        <w:instrText xml:space="preserve"> LINK Excel.Sheet.12 "https://abpleanala-my.sharepoint.com/personal/c_mcgrath_pleanala_ie/Documents/Inspectorate/REPORTS/307/307441/307441ScreeningDetermination.xlsx" "EIA Screening!R1C1:R77C14" \a \f 4 \h  \* MERGEFORMAT </w:instrText>
      </w:r>
      <w:r w:rsidRPr="00873CC0">
        <w:rPr>
          <w:b/>
          <w:bCs/>
        </w:rPr>
        <w:fldChar w:fldCharType="separate"/>
      </w:r>
    </w:p>
    <w:tbl>
      <w:tblPr>
        <w:tblW w:w="13972" w:type="dxa"/>
        <w:tblLook w:val="04A0" w:firstRow="1" w:lastRow="0" w:firstColumn="1" w:lastColumn="0" w:noHBand="0" w:noVBand="1"/>
      </w:tblPr>
      <w:tblGrid>
        <w:gridCol w:w="2005"/>
        <w:gridCol w:w="2004"/>
        <w:gridCol w:w="613"/>
        <w:gridCol w:w="613"/>
        <w:gridCol w:w="613"/>
        <w:gridCol w:w="1516"/>
        <w:gridCol w:w="2091"/>
        <w:gridCol w:w="1105"/>
        <w:gridCol w:w="613"/>
        <w:gridCol w:w="613"/>
        <w:gridCol w:w="286"/>
        <w:gridCol w:w="657"/>
        <w:gridCol w:w="492"/>
        <w:gridCol w:w="655"/>
        <w:gridCol w:w="236"/>
      </w:tblGrid>
      <w:tr w:rsidR="00873CC0" w:rsidRPr="00873CC0" w14:paraId="3D88D7D0"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388909D3"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7C4ABB64"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A03E011"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1B7C603"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2345920"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vAlign w:val="bottom"/>
            <w:hideMark/>
          </w:tcPr>
          <w:p w14:paraId="0D4BFA05" w14:textId="77777777" w:rsidR="00873CC0" w:rsidRPr="00873CC0" w:rsidRDefault="00873CC0" w:rsidP="00873CC0">
            <w:pPr>
              <w:spacing w:line="240" w:lineRule="auto"/>
              <w:ind w:left="0"/>
              <w:rPr>
                <w:b/>
              </w:rPr>
            </w:pPr>
            <w:r w:rsidRPr="00873CC0">
              <w:rPr>
                <w:b/>
                <w:noProof/>
                <w:lang w:eastAsia="en-IE"/>
              </w:rPr>
              <w:drawing>
                <wp:anchor distT="0" distB="0" distL="114300" distR="114300" simplePos="0" relativeHeight="251662336" behindDoc="0" locked="0" layoutInCell="1" allowOverlap="1" wp14:anchorId="0EB418D1" wp14:editId="2E28C293">
                  <wp:simplePos x="0" y="0"/>
                  <wp:positionH relativeFrom="column">
                    <wp:posOffset>238125</wp:posOffset>
                  </wp:positionH>
                  <wp:positionV relativeFrom="paragraph">
                    <wp:posOffset>66675</wp:posOffset>
                  </wp:positionV>
                  <wp:extent cx="2009775" cy="1057275"/>
                  <wp:effectExtent l="0" t="0" r="0" b="9525"/>
                  <wp:wrapNone/>
                  <wp:docPr id="2" name="Picture 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200-00000200000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5330" cy="10623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00"/>
            </w:tblGrid>
            <w:tr w:rsidR="00873CC0" w:rsidRPr="00873CC0" w14:paraId="7A8893F6" w14:textId="77777777" w:rsidTr="009C1775">
              <w:trPr>
                <w:trHeight w:val="285"/>
                <w:tblCellSpacing w:w="0" w:type="dxa"/>
              </w:trPr>
              <w:tc>
                <w:tcPr>
                  <w:tcW w:w="1300" w:type="dxa"/>
                  <w:tcBorders>
                    <w:top w:val="nil"/>
                    <w:left w:val="nil"/>
                    <w:bottom w:val="nil"/>
                    <w:right w:val="nil"/>
                  </w:tcBorders>
                  <w:shd w:val="clear" w:color="auto" w:fill="auto"/>
                  <w:noWrap/>
                  <w:hideMark/>
                </w:tcPr>
                <w:p w14:paraId="36C339AE" w14:textId="77777777" w:rsidR="00873CC0" w:rsidRPr="00873CC0" w:rsidRDefault="00873CC0" w:rsidP="00873CC0">
                  <w:pPr>
                    <w:spacing w:line="240" w:lineRule="auto"/>
                    <w:ind w:left="0"/>
                    <w:rPr>
                      <w:b/>
                    </w:rPr>
                  </w:pPr>
                </w:p>
              </w:tc>
            </w:tr>
          </w:tbl>
          <w:p w14:paraId="64A136B5"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17BC9ECA"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3A24677A"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1A280B9"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2310508"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5D9AFD37"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1DF103D2"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422C44CA"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3757C762" w14:textId="77777777" w:rsidR="00873CC0" w:rsidRPr="00873CC0" w:rsidRDefault="00873CC0" w:rsidP="00873CC0">
            <w:pPr>
              <w:spacing w:line="240" w:lineRule="auto"/>
              <w:ind w:left="0"/>
              <w:rPr>
                <w:b/>
              </w:rPr>
            </w:pPr>
          </w:p>
        </w:tc>
      </w:tr>
      <w:tr w:rsidR="00873CC0" w:rsidRPr="00873CC0" w14:paraId="46772A91"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45CC1EE7"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42CA63A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95EC2E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369118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0D36069"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68265E4E"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22FCBF16"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553B864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79B6972"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0292CD4"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56A9A8DD"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45C01D0C"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76272B60"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57B7EFCB" w14:textId="77777777" w:rsidR="00873CC0" w:rsidRPr="00873CC0" w:rsidRDefault="00873CC0" w:rsidP="00873CC0">
            <w:pPr>
              <w:spacing w:line="240" w:lineRule="auto"/>
              <w:ind w:left="0"/>
              <w:rPr>
                <w:b/>
              </w:rPr>
            </w:pPr>
          </w:p>
        </w:tc>
      </w:tr>
      <w:tr w:rsidR="00873CC0" w:rsidRPr="00873CC0" w14:paraId="6146380F"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64A8E520"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3E6ADE6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4E31732"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6FDA3B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B7E996B"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02D073F8"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11FD9942"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48ED3A3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FE02F05"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678AC21"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3E705B9C"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77773F8B"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34CDA977"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50EAF858" w14:textId="77777777" w:rsidR="00873CC0" w:rsidRPr="00873CC0" w:rsidRDefault="00873CC0" w:rsidP="00873CC0">
            <w:pPr>
              <w:spacing w:line="240" w:lineRule="auto"/>
              <w:ind w:left="0"/>
              <w:rPr>
                <w:b/>
              </w:rPr>
            </w:pPr>
          </w:p>
        </w:tc>
      </w:tr>
      <w:tr w:rsidR="00873CC0" w:rsidRPr="00873CC0" w14:paraId="4AF04A2D"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5DE18D76"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30FCC4E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C1BA8D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C2A0E4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472E4DA"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76C27368"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1CD2527F"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4BB39366"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32A91E9"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32C7A06"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6C5224F9"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26615AC5"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7FE40A35"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6A68A0DE" w14:textId="77777777" w:rsidR="00873CC0" w:rsidRPr="00873CC0" w:rsidRDefault="00873CC0" w:rsidP="00873CC0">
            <w:pPr>
              <w:spacing w:line="240" w:lineRule="auto"/>
              <w:ind w:left="0"/>
              <w:rPr>
                <w:b/>
              </w:rPr>
            </w:pPr>
          </w:p>
        </w:tc>
      </w:tr>
      <w:tr w:rsidR="00873CC0" w:rsidRPr="00873CC0" w14:paraId="2F773A99"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7F5A7EE7"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4DC36CF6"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D37FBBF"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7C1BB2F"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E36CA05"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46F11AC0"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2A9C182F"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41589426"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E383DCF"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EA81D64"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227C7473"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1B8C2191"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69F07D95"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4A0EA906" w14:textId="77777777" w:rsidR="00873CC0" w:rsidRPr="00873CC0" w:rsidRDefault="00873CC0" w:rsidP="00873CC0">
            <w:pPr>
              <w:spacing w:line="240" w:lineRule="auto"/>
              <w:ind w:left="0"/>
              <w:rPr>
                <w:b/>
              </w:rPr>
            </w:pPr>
          </w:p>
        </w:tc>
      </w:tr>
      <w:tr w:rsidR="00873CC0" w:rsidRPr="00873CC0" w14:paraId="431263A3"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0C0FDD3F"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57A76F4F"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D66171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090D50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F4A2BB1"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4B7AE238"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44454BAB"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3174CA5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8836909"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14615AA9"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75DFB772"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228D7725"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28207B1E"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011FFBFA" w14:textId="77777777" w:rsidR="00873CC0" w:rsidRPr="00873CC0" w:rsidRDefault="00873CC0" w:rsidP="00873CC0">
            <w:pPr>
              <w:spacing w:line="240" w:lineRule="auto"/>
              <w:ind w:left="0"/>
              <w:rPr>
                <w:b/>
              </w:rPr>
            </w:pPr>
          </w:p>
        </w:tc>
      </w:tr>
      <w:tr w:rsidR="00873CC0" w:rsidRPr="00873CC0" w14:paraId="0CEA46F1" w14:textId="77777777" w:rsidTr="009C1775">
        <w:trPr>
          <w:gridAfter w:val="1"/>
          <w:wAfter w:w="236" w:type="dxa"/>
          <w:trHeight w:val="285"/>
        </w:trPr>
        <w:tc>
          <w:tcPr>
            <w:tcW w:w="2005" w:type="dxa"/>
            <w:tcBorders>
              <w:top w:val="nil"/>
              <w:left w:val="nil"/>
              <w:bottom w:val="nil"/>
              <w:right w:val="nil"/>
            </w:tcBorders>
            <w:shd w:val="clear" w:color="auto" w:fill="auto"/>
            <w:noWrap/>
            <w:hideMark/>
          </w:tcPr>
          <w:p w14:paraId="33853870"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18D2E5E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DCB6247"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E862BF0"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C5070A0"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64FD8D2E"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6E1DFCA5"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0F72251B"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906244C"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6BAB46E2"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24CB2CB0"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217E14A9"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7CEB5E20"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6C86DD72" w14:textId="77777777" w:rsidR="00873CC0" w:rsidRPr="00873CC0" w:rsidRDefault="00873CC0" w:rsidP="00873CC0">
            <w:pPr>
              <w:spacing w:line="240" w:lineRule="auto"/>
              <w:ind w:left="0"/>
              <w:rPr>
                <w:b/>
              </w:rPr>
            </w:pPr>
          </w:p>
        </w:tc>
      </w:tr>
      <w:tr w:rsidR="00873CC0" w:rsidRPr="00873CC0" w14:paraId="10ADA75A" w14:textId="77777777" w:rsidTr="009C1775">
        <w:trPr>
          <w:gridAfter w:val="1"/>
          <w:wAfter w:w="236" w:type="dxa"/>
          <w:trHeight w:val="464"/>
        </w:trPr>
        <w:tc>
          <w:tcPr>
            <w:tcW w:w="13736" w:type="dxa"/>
            <w:gridSpan w:val="14"/>
            <w:vMerge w:val="restart"/>
            <w:tcBorders>
              <w:top w:val="nil"/>
              <w:left w:val="nil"/>
              <w:bottom w:val="nil"/>
              <w:right w:val="nil"/>
            </w:tcBorders>
            <w:shd w:val="clear" w:color="000000" w:fill="BFBFBF"/>
            <w:noWrap/>
            <w:hideMark/>
          </w:tcPr>
          <w:p w14:paraId="12B04E04" w14:textId="77777777" w:rsidR="00873CC0" w:rsidRPr="00873CC0" w:rsidRDefault="00873CC0" w:rsidP="00873CC0">
            <w:pPr>
              <w:spacing w:line="240" w:lineRule="auto"/>
              <w:ind w:left="0"/>
              <w:rPr>
                <w:b/>
                <w:bCs/>
              </w:rPr>
            </w:pPr>
            <w:r w:rsidRPr="00873CC0">
              <w:rPr>
                <w:b/>
                <w:bCs/>
              </w:rPr>
              <w:t>EIA - Screening Determination for Strategic Housing Development Applications</w:t>
            </w:r>
          </w:p>
        </w:tc>
      </w:tr>
      <w:tr w:rsidR="00873CC0" w:rsidRPr="00873CC0" w14:paraId="059BD637" w14:textId="77777777" w:rsidTr="009C1775">
        <w:trPr>
          <w:trHeight w:val="285"/>
        </w:trPr>
        <w:tc>
          <w:tcPr>
            <w:tcW w:w="13736" w:type="dxa"/>
            <w:gridSpan w:val="14"/>
            <w:vMerge/>
            <w:tcBorders>
              <w:top w:val="nil"/>
              <w:left w:val="nil"/>
              <w:bottom w:val="nil"/>
              <w:right w:val="nil"/>
            </w:tcBorders>
            <w:vAlign w:val="center"/>
            <w:hideMark/>
          </w:tcPr>
          <w:p w14:paraId="70F9EE80" w14:textId="77777777" w:rsidR="00873CC0" w:rsidRPr="00873CC0" w:rsidRDefault="00873CC0" w:rsidP="00873CC0">
            <w:pPr>
              <w:spacing w:line="240" w:lineRule="auto"/>
              <w:ind w:left="0"/>
              <w:rPr>
                <w:b/>
                <w:bCs/>
              </w:rPr>
            </w:pPr>
          </w:p>
        </w:tc>
        <w:tc>
          <w:tcPr>
            <w:tcW w:w="236" w:type="dxa"/>
            <w:tcBorders>
              <w:top w:val="nil"/>
              <w:left w:val="nil"/>
              <w:bottom w:val="nil"/>
              <w:right w:val="nil"/>
            </w:tcBorders>
            <w:shd w:val="clear" w:color="auto" w:fill="auto"/>
            <w:noWrap/>
            <w:vAlign w:val="bottom"/>
            <w:hideMark/>
          </w:tcPr>
          <w:p w14:paraId="3F3F974A" w14:textId="77777777" w:rsidR="00873CC0" w:rsidRPr="00873CC0" w:rsidRDefault="00873CC0" w:rsidP="00873CC0">
            <w:pPr>
              <w:spacing w:line="240" w:lineRule="auto"/>
              <w:ind w:left="0"/>
              <w:rPr>
                <w:b/>
                <w:bCs/>
              </w:rPr>
            </w:pPr>
          </w:p>
        </w:tc>
      </w:tr>
      <w:tr w:rsidR="00873CC0" w:rsidRPr="00873CC0" w14:paraId="6E5A21CE" w14:textId="77777777" w:rsidTr="009C1775">
        <w:trPr>
          <w:trHeight w:val="285"/>
        </w:trPr>
        <w:tc>
          <w:tcPr>
            <w:tcW w:w="2005" w:type="dxa"/>
            <w:tcBorders>
              <w:top w:val="nil"/>
              <w:left w:val="nil"/>
              <w:bottom w:val="nil"/>
              <w:right w:val="nil"/>
            </w:tcBorders>
            <w:shd w:val="clear" w:color="auto" w:fill="auto"/>
            <w:noWrap/>
            <w:hideMark/>
          </w:tcPr>
          <w:p w14:paraId="4675B7C6"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2D17FED2"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0C979A9B"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F12D765"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00DE022E"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600652EF"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6DA88BD1"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7608B2E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6C544C7"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18EC6AED"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40CEB767"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555EB1D3"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2CD8C977"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13B59D98" w14:textId="77777777" w:rsidR="00873CC0" w:rsidRPr="00873CC0" w:rsidRDefault="00873CC0" w:rsidP="00873CC0">
            <w:pPr>
              <w:spacing w:line="240" w:lineRule="auto"/>
              <w:ind w:left="0"/>
              <w:rPr>
                <w:b/>
              </w:rPr>
            </w:pPr>
          </w:p>
        </w:tc>
        <w:tc>
          <w:tcPr>
            <w:tcW w:w="236" w:type="dxa"/>
            <w:vAlign w:val="center"/>
            <w:hideMark/>
          </w:tcPr>
          <w:p w14:paraId="396B8F02" w14:textId="77777777" w:rsidR="00873CC0" w:rsidRPr="00873CC0" w:rsidRDefault="00873CC0" w:rsidP="00873CC0">
            <w:pPr>
              <w:spacing w:line="240" w:lineRule="auto"/>
              <w:ind w:left="0"/>
              <w:rPr>
                <w:b/>
              </w:rPr>
            </w:pPr>
          </w:p>
        </w:tc>
      </w:tr>
      <w:tr w:rsidR="00873CC0" w:rsidRPr="00873CC0" w14:paraId="2B3679BD" w14:textId="77777777" w:rsidTr="009C1775">
        <w:trPr>
          <w:trHeight w:val="360"/>
        </w:trPr>
        <w:tc>
          <w:tcPr>
            <w:tcW w:w="13736" w:type="dxa"/>
            <w:gridSpan w:val="14"/>
            <w:vMerge w:val="restart"/>
            <w:tcBorders>
              <w:top w:val="single" w:sz="4" w:space="0" w:color="auto"/>
              <w:left w:val="single" w:sz="4" w:space="0" w:color="auto"/>
              <w:bottom w:val="single" w:sz="4" w:space="0" w:color="000000"/>
              <w:right w:val="single" w:sz="4" w:space="0" w:color="000000"/>
            </w:tcBorders>
            <w:shd w:val="clear" w:color="000000" w:fill="0099CC"/>
            <w:noWrap/>
            <w:hideMark/>
          </w:tcPr>
          <w:p w14:paraId="12CFD320" w14:textId="77777777" w:rsidR="00873CC0" w:rsidRPr="00873CC0" w:rsidRDefault="00873CC0" w:rsidP="00873CC0">
            <w:pPr>
              <w:spacing w:line="240" w:lineRule="auto"/>
              <w:ind w:left="0"/>
              <w:rPr>
                <w:b/>
                <w:bCs/>
              </w:rPr>
            </w:pPr>
            <w:r w:rsidRPr="00873CC0">
              <w:rPr>
                <w:b/>
                <w:bCs/>
              </w:rPr>
              <w:t>A. CASE DETAILS</w:t>
            </w:r>
          </w:p>
        </w:tc>
        <w:tc>
          <w:tcPr>
            <w:tcW w:w="236" w:type="dxa"/>
            <w:vAlign w:val="center"/>
            <w:hideMark/>
          </w:tcPr>
          <w:p w14:paraId="49E32CB2" w14:textId="77777777" w:rsidR="00873CC0" w:rsidRPr="00873CC0" w:rsidRDefault="00873CC0" w:rsidP="00873CC0">
            <w:pPr>
              <w:spacing w:line="240" w:lineRule="auto"/>
              <w:ind w:left="0"/>
              <w:rPr>
                <w:b/>
              </w:rPr>
            </w:pPr>
          </w:p>
        </w:tc>
      </w:tr>
      <w:tr w:rsidR="00873CC0" w:rsidRPr="00873CC0" w14:paraId="5EA4E865"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63E90FAA" w14:textId="77777777" w:rsidR="00873CC0" w:rsidRPr="00873CC0" w:rsidRDefault="00873CC0" w:rsidP="00873CC0">
            <w:pPr>
              <w:spacing w:line="240" w:lineRule="auto"/>
              <w:ind w:left="0"/>
              <w:rPr>
                <w:b/>
                <w:bCs/>
              </w:rPr>
            </w:pPr>
          </w:p>
        </w:tc>
        <w:tc>
          <w:tcPr>
            <w:tcW w:w="236" w:type="dxa"/>
            <w:tcBorders>
              <w:top w:val="nil"/>
              <w:left w:val="nil"/>
              <w:bottom w:val="nil"/>
              <w:right w:val="nil"/>
            </w:tcBorders>
            <w:shd w:val="clear" w:color="auto" w:fill="auto"/>
            <w:noWrap/>
            <w:vAlign w:val="bottom"/>
            <w:hideMark/>
          </w:tcPr>
          <w:p w14:paraId="7F0ADBF3" w14:textId="77777777" w:rsidR="00873CC0" w:rsidRPr="00873CC0" w:rsidRDefault="00873CC0" w:rsidP="00873CC0">
            <w:pPr>
              <w:spacing w:line="240" w:lineRule="auto"/>
              <w:ind w:left="0"/>
              <w:rPr>
                <w:b/>
                <w:bCs/>
              </w:rPr>
            </w:pPr>
          </w:p>
        </w:tc>
      </w:tr>
      <w:tr w:rsidR="00873CC0" w:rsidRPr="00873CC0" w14:paraId="58015482" w14:textId="77777777" w:rsidTr="009C1775">
        <w:trPr>
          <w:trHeight w:val="315"/>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77452EA" w14:textId="77777777" w:rsidR="00873CC0" w:rsidRPr="00873CC0" w:rsidRDefault="00873CC0" w:rsidP="00873CC0">
            <w:pPr>
              <w:spacing w:line="240" w:lineRule="auto"/>
              <w:ind w:left="0"/>
              <w:rPr>
                <w:b/>
                <w:bCs/>
              </w:rPr>
            </w:pPr>
            <w:r w:rsidRPr="00873CC0">
              <w:rPr>
                <w:b/>
                <w:bCs/>
              </w:rPr>
              <w:t>An Bord Pleanála Case Reference</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449DCE3F" w14:textId="77777777" w:rsidR="00873CC0" w:rsidRPr="00873CC0" w:rsidRDefault="00873CC0" w:rsidP="00873CC0">
            <w:pPr>
              <w:spacing w:line="240" w:lineRule="auto"/>
              <w:ind w:left="0"/>
              <w:rPr>
                <w:b/>
              </w:rPr>
            </w:pPr>
            <w:r w:rsidRPr="00873CC0">
              <w:rPr>
                <w:b/>
              </w:rPr>
              <w:t> </w:t>
            </w:r>
          </w:p>
        </w:tc>
        <w:tc>
          <w:tcPr>
            <w:tcW w:w="639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4FE2ECF" w14:textId="1AD4AD8E" w:rsidR="00873CC0" w:rsidRPr="00873CC0" w:rsidRDefault="00873CC0" w:rsidP="00873CC0">
            <w:pPr>
              <w:spacing w:line="240" w:lineRule="auto"/>
              <w:ind w:left="0"/>
            </w:pPr>
            <w:r w:rsidRPr="00873CC0">
              <w:t>ABP-31</w:t>
            </w:r>
            <w:r w:rsidR="00CA1C22">
              <w:t>0752-2</w:t>
            </w:r>
            <w:r w:rsidR="004B731A">
              <w:t>1</w:t>
            </w:r>
          </w:p>
        </w:tc>
        <w:tc>
          <w:tcPr>
            <w:tcW w:w="236" w:type="dxa"/>
            <w:vAlign w:val="center"/>
            <w:hideMark/>
          </w:tcPr>
          <w:p w14:paraId="5656B8EE" w14:textId="77777777" w:rsidR="00873CC0" w:rsidRPr="00873CC0" w:rsidRDefault="00873CC0" w:rsidP="00873CC0">
            <w:pPr>
              <w:spacing w:line="240" w:lineRule="auto"/>
              <w:ind w:left="0"/>
              <w:rPr>
                <w:b/>
              </w:rPr>
            </w:pPr>
          </w:p>
        </w:tc>
      </w:tr>
      <w:tr w:rsidR="00873CC0" w:rsidRPr="00873CC0" w14:paraId="3631DD06" w14:textId="77777777" w:rsidTr="009C1775">
        <w:trPr>
          <w:trHeight w:val="285"/>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4613D518" w14:textId="77777777" w:rsidR="00873CC0" w:rsidRPr="00873CC0" w:rsidRDefault="00873CC0" w:rsidP="00873CC0">
            <w:pPr>
              <w:spacing w:line="240" w:lineRule="auto"/>
              <w:ind w:left="0"/>
              <w:rPr>
                <w:b/>
                <w:bCs/>
              </w:rPr>
            </w:pPr>
          </w:p>
        </w:tc>
        <w:tc>
          <w:tcPr>
            <w:tcW w:w="1489" w:type="dxa"/>
            <w:vMerge/>
            <w:tcBorders>
              <w:top w:val="nil"/>
              <w:left w:val="single" w:sz="4" w:space="0" w:color="auto"/>
              <w:bottom w:val="single" w:sz="4" w:space="0" w:color="000000"/>
              <w:right w:val="single" w:sz="4" w:space="0" w:color="auto"/>
            </w:tcBorders>
            <w:vAlign w:val="center"/>
            <w:hideMark/>
          </w:tcPr>
          <w:p w14:paraId="01E2D9B5" w14:textId="77777777" w:rsidR="00873CC0" w:rsidRPr="00873CC0" w:rsidRDefault="00873CC0" w:rsidP="00873CC0">
            <w:pPr>
              <w:spacing w:line="240" w:lineRule="auto"/>
              <w:ind w:left="0"/>
              <w:rPr>
                <w:b/>
              </w:rPr>
            </w:pPr>
          </w:p>
        </w:tc>
        <w:tc>
          <w:tcPr>
            <w:tcW w:w="6399" w:type="dxa"/>
            <w:gridSpan w:val="8"/>
            <w:vMerge/>
            <w:tcBorders>
              <w:top w:val="single" w:sz="4" w:space="0" w:color="auto"/>
              <w:left w:val="single" w:sz="4" w:space="0" w:color="auto"/>
              <w:bottom w:val="single" w:sz="4" w:space="0" w:color="000000"/>
              <w:right w:val="single" w:sz="4" w:space="0" w:color="000000"/>
            </w:tcBorders>
            <w:vAlign w:val="center"/>
            <w:hideMark/>
          </w:tcPr>
          <w:p w14:paraId="76C69C03" w14:textId="77777777" w:rsidR="00873CC0" w:rsidRPr="00873CC0" w:rsidRDefault="00873CC0" w:rsidP="00873CC0">
            <w:pPr>
              <w:spacing w:line="240" w:lineRule="auto"/>
              <w:ind w:left="0"/>
            </w:pPr>
          </w:p>
        </w:tc>
        <w:tc>
          <w:tcPr>
            <w:tcW w:w="236" w:type="dxa"/>
            <w:tcBorders>
              <w:top w:val="nil"/>
              <w:left w:val="nil"/>
              <w:bottom w:val="nil"/>
              <w:right w:val="nil"/>
            </w:tcBorders>
            <w:shd w:val="clear" w:color="auto" w:fill="auto"/>
            <w:noWrap/>
            <w:vAlign w:val="bottom"/>
            <w:hideMark/>
          </w:tcPr>
          <w:p w14:paraId="3C5C2630" w14:textId="77777777" w:rsidR="00873CC0" w:rsidRPr="00873CC0" w:rsidRDefault="00873CC0" w:rsidP="00873CC0">
            <w:pPr>
              <w:spacing w:line="240" w:lineRule="auto"/>
              <w:ind w:left="0"/>
              <w:rPr>
                <w:b/>
              </w:rPr>
            </w:pPr>
          </w:p>
        </w:tc>
      </w:tr>
      <w:tr w:rsidR="00873CC0" w:rsidRPr="00873CC0" w14:paraId="7E4D510E" w14:textId="77777777" w:rsidTr="009C1775">
        <w:trPr>
          <w:trHeight w:val="285"/>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1F90400" w14:textId="77777777" w:rsidR="00873CC0" w:rsidRPr="00873CC0" w:rsidRDefault="00873CC0" w:rsidP="00873CC0">
            <w:pPr>
              <w:spacing w:line="240" w:lineRule="auto"/>
              <w:ind w:left="0"/>
              <w:rPr>
                <w:b/>
                <w:bCs/>
              </w:rPr>
            </w:pPr>
            <w:r w:rsidRPr="00873CC0">
              <w:rPr>
                <w:b/>
                <w:bCs/>
              </w:rPr>
              <w:t>Development Summary</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391B3F27" w14:textId="77777777" w:rsidR="00873CC0" w:rsidRPr="00873CC0" w:rsidRDefault="00873CC0" w:rsidP="00873CC0">
            <w:pPr>
              <w:spacing w:line="240" w:lineRule="auto"/>
              <w:ind w:left="0"/>
              <w:rPr>
                <w:b/>
              </w:rPr>
            </w:pPr>
            <w:r w:rsidRPr="00873CC0">
              <w:rPr>
                <w:b/>
              </w:rPr>
              <w:t> </w:t>
            </w:r>
          </w:p>
        </w:tc>
        <w:tc>
          <w:tcPr>
            <w:tcW w:w="6399"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65529C20" w14:textId="0D731F5F" w:rsidR="00873CC0" w:rsidRPr="00873CC0" w:rsidRDefault="00873CC0" w:rsidP="00873CC0">
            <w:pPr>
              <w:spacing w:line="240" w:lineRule="auto"/>
              <w:ind w:left="0"/>
            </w:pPr>
            <w:r w:rsidRPr="00873CC0">
              <w:t xml:space="preserve"> </w:t>
            </w:r>
            <w:r w:rsidR="00CA1C22" w:rsidRPr="001C1ADA">
              <w:rPr>
                <w:lang w:eastAsia="en-IE"/>
              </w:rPr>
              <w:t xml:space="preserve">Alterations to previously permitted </w:t>
            </w:r>
            <w:r w:rsidR="00CA1C22">
              <w:rPr>
                <w:lang w:eastAsia="en-IE"/>
              </w:rPr>
              <w:t xml:space="preserve">SHD </w:t>
            </w:r>
            <w:r w:rsidR="00CA1C22" w:rsidRPr="001C1ADA">
              <w:rPr>
                <w:lang w:eastAsia="en-IE"/>
              </w:rPr>
              <w:t>development ABP-30</w:t>
            </w:r>
            <w:r w:rsidR="00CA1C22">
              <w:rPr>
                <w:lang w:eastAsia="en-IE"/>
              </w:rPr>
              <w:t>7092-20 to include internal and external alterations to permitted Blocks C, D &amp; E</w:t>
            </w:r>
          </w:p>
        </w:tc>
        <w:tc>
          <w:tcPr>
            <w:tcW w:w="236" w:type="dxa"/>
            <w:vAlign w:val="center"/>
            <w:hideMark/>
          </w:tcPr>
          <w:p w14:paraId="2D3C531D" w14:textId="77777777" w:rsidR="00873CC0" w:rsidRPr="00873CC0" w:rsidRDefault="00873CC0" w:rsidP="00873CC0">
            <w:pPr>
              <w:spacing w:line="240" w:lineRule="auto"/>
              <w:ind w:left="0"/>
              <w:rPr>
                <w:b/>
              </w:rPr>
            </w:pPr>
          </w:p>
        </w:tc>
      </w:tr>
      <w:tr w:rsidR="00873CC0" w:rsidRPr="00873CC0" w14:paraId="4515EA82" w14:textId="77777777" w:rsidTr="009C1775">
        <w:trPr>
          <w:trHeight w:val="1395"/>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772B77E6" w14:textId="77777777" w:rsidR="00873CC0" w:rsidRPr="00873CC0" w:rsidRDefault="00873CC0" w:rsidP="00873CC0">
            <w:pPr>
              <w:spacing w:line="240" w:lineRule="auto"/>
              <w:ind w:left="0"/>
              <w:rPr>
                <w:b/>
                <w:bCs/>
              </w:rPr>
            </w:pPr>
          </w:p>
        </w:tc>
        <w:tc>
          <w:tcPr>
            <w:tcW w:w="1489" w:type="dxa"/>
            <w:vMerge/>
            <w:tcBorders>
              <w:top w:val="nil"/>
              <w:left w:val="single" w:sz="4" w:space="0" w:color="auto"/>
              <w:bottom w:val="single" w:sz="4" w:space="0" w:color="000000"/>
              <w:right w:val="single" w:sz="4" w:space="0" w:color="auto"/>
            </w:tcBorders>
            <w:vAlign w:val="center"/>
            <w:hideMark/>
          </w:tcPr>
          <w:p w14:paraId="59A3AF75" w14:textId="77777777" w:rsidR="00873CC0" w:rsidRPr="00873CC0" w:rsidRDefault="00873CC0" w:rsidP="00873CC0">
            <w:pPr>
              <w:spacing w:line="240" w:lineRule="auto"/>
              <w:ind w:left="0"/>
              <w:rPr>
                <w:b/>
              </w:rPr>
            </w:pPr>
          </w:p>
        </w:tc>
        <w:tc>
          <w:tcPr>
            <w:tcW w:w="6399" w:type="dxa"/>
            <w:gridSpan w:val="8"/>
            <w:vMerge/>
            <w:tcBorders>
              <w:top w:val="single" w:sz="4" w:space="0" w:color="auto"/>
              <w:left w:val="single" w:sz="4" w:space="0" w:color="auto"/>
              <w:bottom w:val="single" w:sz="4" w:space="0" w:color="000000"/>
              <w:right w:val="single" w:sz="4" w:space="0" w:color="000000"/>
            </w:tcBorders>
            <w:vAlign w:val="center"/>
            <w:hideMark/>
          </w:tcPr>
          <w:p w14:paraId="778F13E9" w14:textId="77777777" w:rsidR="00873CC0" w:rsidRPr="00873CC0" w:rsidRDefault="00873CC0" w:rsidP="00873CC0">
            <w:pPr>
              <w:spacing w:line="240" w:lineRule="auto"/>
              <w:ind w:left="0"/>
            </w:pPr>
          </w:p>
        </w:tc>
        <w:tc>
          <w:tcPr>
            <w:tcW w:w="236" w:type="dxa"/>
            <w:tcBorders>
              <w:top w:val="nil"/>
              <w:left w:val="nil"/>
              <w:bottom w:val="nil"/>
              <w:right w:val="nil"/>
            </w:tcBorders>
            <w:shd w:val="clear" w:color="auto" w:fill="auto"/>
            <w:noWrap/>
            <w:vAlign w:val="bottom"/>
            <w:hideMark/>
          </w:tcPr>
          <w:p w14:paraId="46FBCDE0" w14:textId="77777777" w:rsidR="00873CC0" w:rsidRPr="00873CC0" w:rsidRDefault="00873CC0" w:rsidP="00873CC0">
            <w:pPr>
              <w:spacing w:line="240" w:lineRule="auto"/>
              <w:ind w:left="0"/>
              <w:rPr>
                <w:b/>
              </w:rPr>
            </w:pPr>
          </w:p>
        </w:tc>
      </w:tr>
      <w:tr w:rsidR="00873CC0" w:rsidRPr="00873CC0" w14:paraId="2A6EFDF5" w14:textId="77777777" w:rsidTr="009C1775">
        <w:trPr>
          <w:trHeight w:val="63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4D258C9" w14:textId="77777777" w:rsidR="00873CC0" w:rsidRPr="00873CC0" w:rsidRDefault="00873CC0" w:rsidP="00873CC0">
            <w:pPr>
              <w:spacing w:line="240" w:lineRule="auto"/>
              <w:ind w:left="0"/>
              <w:rPr>
                <w:b/>
              </w:rPr>
            </w:pPr>
            <w:r w:rsidRPr="00873CC0">
              <w:rPr>
                <w:b/>
              </w:rPr>
              <w:t> </w:t>
            </w:r>
          </w:p>
        </w:tc>
        <w:tc>
          <w:tcPr>
            <w:tcW w:w="1489" w:type="dxa"/>
            <w:tcBorders>
              <w:top w:val="nil"/>
              <w:left w:val="nil"/>
              <w:bottom w:val="single" w:sz="4" w:space="0" w:color="auto"/>
              <w:right w:val="single" w:sz="4" w:space="0" w:color="auto"/>
            </w:tcBorders>
            <w:shd w:val="clear" w:color="auto" w:fill="auto"/>
            <w:hideMark/>
          </w:tcPr>
          <w:p w14:paraId="44A515E0" w14:textId="77777777" w:rsidR="00873CC0" w:rsidRPr="00873CC0" w:rsidRDefault="00873CC0" w:rsidP="00873CC0">
            <w:pPr>
              <w:spacing w:line="240" w:lineRule="auto"/>
              <w:ind w:left="0"/>
              <w:rPr>
                <w:b/>
                <w:bCs/>
              </w:rPr>
            </w:pPr>
            <w:r w:rsidRPr="00873CC0">
              <w:rPr>
                <w:b/>
                <w:bCs/>
              </w:rPr>
              <w:t>Yes / No / N/A</w:t>
            </w:r>
          </w:p>
        </w:tc>
        <w:tc>
          <w:tcPr>
            <w:tcW w:w="6399" w:type="dxa"/>
            <w:gridSpan w:val="8"/>
            <w:tcBorders>
              <w:top w:val="single" w:sz="4" w:space="0" w:color="auto"/>
              <w:left w:val="nil"/>
              <w:bottom w:val="single" w:sz="4" w:space="0" w:color="auto"/>
              <w:right w:val="single" w:sz="4" w:space="0" w:color="000000"/>
            </w:tcBorders>
            <w:shd w:val="clear" w:color="auto" w:fill="auto"/>
            <w:noWrap/>
            <w:hideMark/>
          </w:tcPr>
          <w:p w14:paraId="0C44F9C9" w14:textId="77777777" w:rsidR="00873CC0" w:rsidRPr="00873CC0" w:rsidRDefault="00873CC0" w:rsidP="00873CC0">
            <w:pPr>
              <w:spacing w:line="240" w:lineRule="auto"/>
              <w:ind w:left="0"/>
            </w:pPr>
            <w:r w:rsidRPr="00873CC0">
              <w:t> </w:t>
            </w:r>
          </w:p>
        </w:tc>
        <w:tc>
          <w:tcPr>
            <w:tcW w:w="236" w:type="dxa"/>
            <w:vAlign w:val="center"/>
            <w:hideMark/>
          </w:tcPr>
          <w:p w14:paraId="4D2F4B77" w14:textId="77777777" w:rsidR="00873CC0" w:rsidRPr="00873CC0" w:rsidRDefault="00873CC0" w:rsidP="00873CC0">
            <w:pPr>
              <w:spacing w:line="240" w:lineRule="auto"/>
              <w:ind w:left="0"/>
              <w:rPr>
                <w:b/>
              </w:rPr>
            </w:pPr>
          </w:p>
        </w:tc>
      </w:tr>
      <w:tr w:rsidR="00873CC0" w:rsidRPr="00873CC0" w14:paraId="621565B9" w14:textId="77777777" w:rsidTr="009C1775">
        <w:trPr>
          <w:trHeight w:val="180"/>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7F115ECA" w14:textId="77777777" w:rsidR="00873CC0" w:rsidRPr="00873CC0" w:rsidRDefault="00873CC0" w:rsidP="00873CC0">
            <w:pPr>
              <w:spacing w:line="240" w:lineRule="auto"/>
              <w:ind w:left="0"/>
              <w:rPr>
                <w:b/>
                <w:bCs/>
              </w:rPr>
            </w:pPr>
            <w:r w:rsidRPr="00873CC0">
              <w:rPr>
                <w:b/>
                <w:bCs/>
              </w:rPr>
              <w:t>1.</w:t>
            </w:r>
            <w:r w:rsidRPr="00873CC0">
              <w:rPr>
                <w:b/>
              </w:rPr>
              <w:t xml:space="preserve"> Has an AA screening report or NIS been submitted?</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586E73D3" w14:textId="77777777" w:rsidR="00873CC0" w:rsidRPr="00873CC0" w:rsidRDefault="00873CC0" w:rsidP="00873CC0">
            <w:pPr>
              <w:spacing w:line="240" w:lineRule="auto"/>
              <w:ind w:left="0"/>
              <w:rPr>
                <w:b/>
              </w:rPr>
            </w:pPr>
            <w:r w:rsidRPr="00873CC0">
              <w:rPr>
                <w:b/>
              </w:rPr>
              <w:t xml:space="preserve">Yes </w:t>
            </w:r>
          </w:p>
        </w:tc>
        <w:tc>
          <w:tcPr>
            <w:tcW w:w="6399"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E5D04" w14:textId="77777777" w:rsidR="00873CC0" w:rsidRPr="00873CC0" w:rsidRDefault="00873CC0" w:rsidP="00873CC0">
            <w:pPr>
              <w:spacing w:line="240" w:lineRule="auto"/>
              <w:ind w:left="0"/>
            </w:pPr>
            <w:r w:rsidRPr="00873CC0">
              <w:t xml:space="preserve">An EIA Screening Report and a Stage 1 AA Screening Report and NIS was submitted with the application </w:t>
            </w:r>
          </w:p>
        </w:tc>
        <w:tc>
          <w:tcPr>
            <w:tcW w:w="236" w:type="dxa"/>
            <w:vAlign w:val="center"/>
            <w:hideMark/>
          </w:tcPr>
          <w:p w14:paraId="5F23237D" w14:textId="77777777" w:rsidR="00873CC0" w:rsidRPr="00873CC0" w:rsidRDefault="00873CC0" w:rsidP="00873CC0">
            <w:pPr>
              <w:spacing w:line="240" w:lineRule="auto"/>
              <w:ind w:left="0"/>
              <w:rPr>
                <w:b/>
              </w:rPr>
            </w:pPr>
          </w:p>
        </w:tc>
      </w:tr>
      <w:tr w:rsidR="00873CC0" w:rsidRPr="00873CC0" w14:paraId="0A636873" w14:textId="77777777" w:rsidTr="009C1775">
        <w:trPr>
          <w:trHeight w:val="540"/>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69EC58F3" w14:textId="77777777" w:rsidR="00873CC0" w:rsidRPr="00873CC0" w:rsidRDefault="00873CC0" w:rsidP="00873CC0">
            <w:pPr>
              <w:spacing w:line="240" w:lineRule="auto"/>
              <w:ind w:left="0"/>
              <w:rPr>
                <w:b/>
                <w:bCs/>
              </w:rPr>
            </w:pPr>
          </w:p>
        </w:tc>
        <w:tc>
          <w:tcPr>
            <w:tcW w:w="1489" w:type="dxa"/>
            <w:vMerge/>
            <w:tcBorders>
              <w:top w:val="nil"/>
              <w:left w:val="single" w:sz="4" w:space="0" w:color="auto"/>
              <w:bottom w:val="single" w:sz="4" w:space="0" w:color="000000"/>
              <w:right w:val="single" w:sz="4" w:space="0" w:color="auto"/>
            </w:tcBorders>
            <w:vAlign w:val="center"/>
            <w:hideMark/>
          </w:tcPr>
          <w:p w14:paraId="2B1D4DF3" w14:textId="77777777" w:rsidR="00873CC0" w:rsidRPr="00873CC0" w:rsidRDefault="00873CC0" w:rsidP="00873CC0">
            <w:pPr>
              <w:spacing w:line="240" w:lineRule="auto"/>
              <w:ind w:left="0"/>
              <w:rPr>
                <w:b/>
              </w:rPr>
            </w:pPr>
          </w:p>
        </w:tc>
        <w:tc>
          <w:tcPr>
            <w:tcW w:w="6399" w:type="dxa"/>
            <w:gridSpan w:val="8"/>
            <w:vMerge/>
            <w:tcBorders>
              <w:top w:val="single" w:sz="4" w:space="0" w:color="auto"/>
              <w:left w:val="single" w:sz="4" w:space="0" w:color="auto"/>
              <w:bottom w:val="single" w:sz="4" w:space="0" w:color="000000"/>
              <w:right w:val="single" w:sz="4" w:space="0" w:color="000000"/>
            </w:tcBorders>
            <w:vAlign w:val="center"/>
            <w:hideMark/>
          </w:tcPr>
          <w:p w14:paraId="1E443DCB" w14:textId="77777777" w:rsidR="00873CC0" w:rsidRPr="00873CC0" w:rsidRDefault="00873CC0" w:rsidP="00873CC0">
            <w:pPr>
              <w:spacing w:line="240" w:lineRule="auto"/>
              <w:ind w:left="0"/>
            </w:pPr>
          </w:p>
        </w:tc>
        <w:tc>
          <w:tcPr>
            <w:tcW w:w="236" w:type="dxa"/>
            <w:tcBorders>
              <w:top w:val="nil"/>
              <w:left w:val="nil"/>
              <w:bottom w:val="nil"/>
              <w:right w:val="nil"/>
            </w:tcBorders>
            <w:shd w:val="clear" w:color="auto" w:fill="auto"/>
            <w:noWrap/>
            <w:vAlign w:val="bottom"/>
            <w:hideMark/>
          </w:tcPr>
          <w:p w14:paraId="3B035868" w14:textId="77777777" w:rsidR="00873CC0" w:rsidRPr="00873CC0" w:rsidRDefault="00873CC0" w:rsidP="00873CC0">
            <w:pPr>
              <w:spacing w:line="240" w:lineRule="auto"/>
              <w:ind w:left="0"/>
              <w:rPr>
                <w:b/>
              </w:rPr>
            </w:pPr>
          </w:p>
        </w:tc>
      </w:tr>
      <w:tr w:rsidR="00873CC0" w:rsidRPr="00873CC0" w14:paraId="64F2872C" w14:textId="77777777" w:rsidTr="009C1775">
        <w:trPr>
          <w:trHeight w:val="180"/>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22AAAF03" w14:textId="77777777" w:rsidR="00873CC0" w:rsidRPr="00873CC0" w:rsidRDefault="00873CC0" w:rsidP="00873CC0">
            <w:pPr>
              <w:spacing w:line="240" w:lineRule="auto"/>
              <w:ind w:left="0"/>
              <w:rPr>
                <w:b/>
                <w:bCs/>
              </w:rPr>
            </w:pPr>
            <w:r w:rsidRPr="00873CC0">
              <w:rPr>
                <w:b/>
                <w:bCs/>
              </w:rPr>
              <w:t>2.</w:t>
            </w:r>
            <w:r w:rsidRPr="00873CC0">
              <w:rPr>
                <w:b/>
              </w:rPr>
              <w:t xml:space="preserve"> Is </w:t>
            </w:r>
            <w:proofErr w:type="gramStart"/>
            <w:r w:rsidRPr="00873CC0">
              <w:rPr>
                <w:b/>
              </w:rPr>
              <w:t>a</w:t>
            </w:r>
            <w:proofErr w:type="gramEnd"/>
            <w:r w:rsidRPr="00873CC0">
              <w:rPr>
                <w:b/>
              </w:rPr>
              <w:t xml:space="preserve"> IED/ IPC or Waste Licence (or review of licence) required from the EPA? If YES has the EPA commented on the need for an EIAR?</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0908D884" w14:textId="77777777" w:rsidR="00873CC0" w:rsidRPr="00873CC0" w:rsidRDefault="00873CC0" w:rsidP="00873CC0">
            <w:pPr>
              <w:spacing w:line="240" w:lineRule="auto"/>
              <w:ind w:left="0"/>
              <w:rPr>
                <w:b/>
              </w:rPr>
            </w:pPr>
            <w:r w:rsidRPr="00873CC0">
              <w:rPr>
                <w:b/>
              </w:rPr>
              <w:t>No</w:t>
            </w:r>
          </w:p>
        </w:tc>
        <w:tc>
          <w:tcPr>
            <w:tcW w:w="639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366EBF0" w14:textId="77777777" w:rsidR="00873CC0" w:rsidRPr="00873CC0" w:rsidRDefault="00873CC0" w:rsidP="00873CC0">
            <w:pPr>
              <w:spacing w:line="240" w:lineRule="auto"/>
              <w:ind w:left="0"/>
            </w:pPr>
            <w:r w:rsidRPr="00873CC0">
              <w:t> </w:t>
            </w:r>
          </w:p>
        </w:tc>
        <w:tc>
          <w:tcPr>
            <w:tcW w:w="236" w:type="dxa"/>
            <w:vAlign w:val="center"/>
            <w:hideMark/>
          </w:tcPr>
          <w:p w14:paraId="0E762192" w14:textId="77777777" w:rsidR="00873CC0" w:rsidRPr="00873CC0" w:rsidRDefault="00873CC0" w:rsidP="00873CC0">
            <w:pPr>
              <w:spacing w:line="240" w:lineRule="auto"/>
              <w:ind w:left="0"/>
              <w:rPr>
                <w:b/>
              </w:rPr>
            </w:pPr>
          </w:p>
        </w:tc>
      </w:tr>
      <w:tr w:rsidR="00873CC0" w:rsidRPr="00873CC0" w14:paraId="59618B1E" w14:textId="77777777" w:rsidTr="009C1775">
        <w:trPr>
          <w:trHeight w:val="825"/>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47389879" w14:textId="77777777" w:rsidR="00873CC0" w:rsidRPr="00873CC0" w:rsidRDefault="00873CC0" w:rsidP="00873CC0">
            <w:pPr>
              <w:spacing w:line="240" w:lineRule="auto"/>
              <w:ind w:left="0"/>
              <w:rPr>
                <w:b/>
                <w:bCs/>
              </w:rPr>
            </w:pPr>
          </w:p>
        </w:tc>
        <w:tc>
          <w:tcPr>
            <w:tcW w:w="1489" w:type="dxa"/>
            <w:vMerge/>
            <w:tcBorders>
              <w:top w:val="nil"/>
              <w:left w:val="single" w:sz="4" w:space="0" w:color="auto"/>
              <w:bottom w:val="single" w:sz="4" w:space="0" w:color="000000"/>
              <w:right w:val="single" w:sz="4" w:space="0" w:color="auto"/>
            </w:tcBorders>
            <w:vAlign w:val="center"/>
            <w:hideMark/>
          </w:tcPr>
          <w:p w14:paraId="613E2C9A" w14:textId="77777777" w:rsidR="00873CC0" w:rsidRPr="00873CC0" w:rsidRDefault="00873CC0" w:rsidP="00873CC0">
            <w:pPr>
              <w:spacing w:line="240" w:lineRule="auto"/>
              <w:ind w:left="0"/>
              <w:rPr>
                <w:b/>
              </w:rPr>
            </w:pPr>
          </w:p>
        </w:tc>
        <w:tc>
          <w:tcPr>
            <w:tcW w:w="6399" w:type="dxa"/>
            <w:gridSpan w:val="8"/>
            <w:vMerge/>
            <w:tcBorders>
              <w:top w:val="single" w:sz="4" w:space="0" w:color="auto"/>
              <w:left w:val="single" w:sz="4" w:space="0" w:color="auto"/>
              <w:bottom w:val="single" w:sz="4" w:space="0" w:color="000000"/>
              <w:right w:val="single" w:sz="4" w:space="0" w:color="000000"/>
            </w:tcBorders>
            <w:vAlign w:val="center"/>
            <w:hideMark/>
          </w:tcPr>
          <w:p w14:paraId="2941F733" w14:textId="77777777" w:rsidR="00873CC0" w:rsidRPr="00873CC0" w:rsidRDefault="00873CC0" w:rsidP="00873CC0">
            <w:pPr>
              <w:spacing w:line="240" w:lineRule="auto"/>
              <w:ind w:left="0"/>
            </w:pPr>
          </w:p>
        </w:tc>
        <w:tc>
          <w:tcPr>
            <w:tcW w:w="236" w:type="dxa"/>
            <w:tcBorders>
              <w:top w:val="nil"/>
              <w:left w:val="nil"/>
              <w:bottom w:val="nil"/>
              <w:right w:val="nil"/>
            </w:tcBorders>
            <w:shd w:val="clear" w:color="auto" w:fill="auto"/>
            <w:noWrap/>
            <w:vAlign w:val="bottom"/>
            <w:hideMark/>
          </w:tcPr>
          <w:p w14:paraId="62B51E8A" w14:textId="77777777" w:rsidR="00873CC0" w:rsidRPr="00873CC0" w:rsidRDefault="00873CC0" w:rsidP="00873CC0">
            <w:pPr>
              <w:spacing w:line="240" w:lineRule="auto"/>
              <w:ind w:left="0"/>
              <w:rPr>
                <w:b/>
              </w:rPr>
            </w:pPr>
          </w:p>
        </w:tc>
      </w:tr>
      <w:tr w:rsidR="00873CC0" w:rsidRPr="00873CC0" w14:paraId="24F62B01" w14:textId="77777777" w:rsidTr="009C1775">
        <w:trPr>
          <w:trHeight w:val="165"/>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0E22E8D3" w14:textId="77777777" w:rsidR="00873CC0" w:rsidRPr="00873CC0" w:rsidRDefault="00873CC0" w:rsidP="00873CC0">
            <w:pPr>
              <w:spacing w:line="240" w:lineRule="auto"/>
              <w:ind w:left="0"/>
              <w:rPr>
                <w:b/>
                <w:bCs/>
              </w:rPr>
            </w:pPr>
            <w:r w:rsidRPr="00873CC0">
              <w:rPr>
                <w:b/>
                <w:bCs/>
              </w:rPr>
              <w:t>3.</w:t>
            </w:r>
            <w:r w:rsidRPr="00873CC0">
              <w:rPr>
                <w:b/>
              </w:rPr>
              <w:t xml:space="preserve"> Have any other relevant assessments of the effects on the environment which have a significant bearing on the project been carried out pursuant to other relevant Directives – for example</w:t>
            </w:r>
            <w:r w:rsidRPr="00873CC0">
              <w:rPr>
                <w:b/>
                <w:i/>
                <w:iCs/>
              </w:rPr>
              <w:t xml:space="preserve"> </w:t>
            </w:r>
            <w:r w:rsidRPr="00873CC0">
              <w:rPr>
                <w:b/>
              </w:rPr>
              <w:t xml:space="preserve">SEA </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6C4AA1D8" w14:textId="77777777" w:rsidR="00873CC0" w:rsidRPr="00873CC0" w:rsidRDefault="00873CC0" w:rsidP="00873CC0">
            <w:pPr>
              <w:spacing w:line="240" w:lineRule="auto"/>
              <w:ind w:left="0"/>
              <w:rPr>
                <w:b/>
              </w:rPr>
            </w:pPr>
            <w:r w:rsidRPr="00873CC0">
              <w:rPr>
                <w:b/>
              </w:rPr>
              <w:t>Yes</w:t>
            </w:r>
          </w:p>
        </w:tc>
        <w:tc>
          <w:tcPr>
            <w:tcW w:w="6399"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062FC858" w14:textId="09BDF959" w:rsidR="00873CC0" w:rsidRPr="00873CC0" w:rsidRDefault="00873CC0" w:rsidP="00873CC0">
            <w:pPr>
              <w:spacing w:line="240" w:lineRule="auto"/>
              <w:ind w:left="0"/>
            </w:pPr>
            <w:r w:rsidRPr="00873CC0">
              <w:t xml:space="preserve">SEA undertaken in respect of the </w:t>
            </w:r>
            <w:r w:rsidR="00CA1C22">
              <w:t>South Dublin County Development Plan 2016-2022</w:t>
            </w:r>
          </w:p>
        </w:tc>
        <w:tc>
          <w:tcPr>
            <w:tcW w:w="236" w:type="dxa"/>
            <w:vAlign w:val="center"/>
            <w:hideMark/>
          </w:tcPr>
          <w:p w14:paraId="72258898" w14:textId="77777777" w:rsidR="00873CC0" w:rsidRPr="00873CC0" w:rsidRDefault="00873CC0" w:rsidP="00873CC0">
            <w:pPr>
              <w:spacing w:line="240" w:lineRule="auto"/>
              <w:ind w:left="0"/>
              <w:rPr>
                <w:b/>
              </w:rPr>
            </w:pPr>
          </w:p>
        </w:tc>
      </w:tr>
      <w:tr w:rsidR="00873CC0" w:rsidRPr="00873CC0" w14:paraId="57EFC082" w14:textId="77777777" w:rsidTr="009C1775">
        <w:trPr>
          <w:trHeight w:val="1395"/>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12DC7B8A" w14:textId="77777777" w:rsidR="00873CC0" w:rsidRPr="00873CC0" w:rsidRDefault="00873CC0" w:rsidP="00873CC0">
            <w:pPr>
              <w:spacing w:line="240" w:lineRule="auto"/>
              <w:ind w:left="0"/>
              <w:rPr>
                <w:b/>
                <w:bCs/>
              </w:rPr>
            </w:pPr>
          </w:p>
        </w:tc>
        <w:tc>
          <w:tcPr>
            <w:tcW w:w="1489" w:type="dxa"/>
            <w:vMerge/>
            <w:tcBorders>
              <w:top w:val="nil"/>
              <w:left w:val="single" w:sz="4" w:space="0" w:color="auto"/>
              <w:bottom w:val="single" w:sz="4" w:space="0" w:color="000000"/>
              <w:right w:val="single" w:sz="4" w:space="0" w:color="auto"/>
            </w:tcBorders>
            <w:vAlign w:val="center"/>
            <w:hideMark/>
          </w:tcPr>
          <w:p w14:paraId="2F7C1D1F" w14:textId="77777777" w:rsidR="00873CC0" w:rsidRPr="00873CC0" w:rsidRDefault="00873CC0" w:rsidP="00873CC0">
            <w:pPr>
              <w:spacing w:line="240" w:lineRule="auto"/>
              <w:ind w:left="0"/>
              <w:rPr>
                <w:b/>
              </w:rPr>
            </w:pPr>
          </w:p>
        </w:tc>
        <w:tc>
          <w:tcPr>
            <w:tcW w:w="6399" w:type="dxa"/>
            <w:gridSpan w:val="8"/>
            <w:vMerge/>
            <w:tcBorders>
              <w:top w:val="single" w:sz="4" w:space="0" w:color="auto"/>
              <w:left w:val="single" w:sz="4" w:space="0" w:color="auto"/>
              <w:bottom w:val="single" w:sz="4" w:space="0" w:color="000000"/>
              <w:right w:val="single" w:sz="4" w:space="0" w:color="000000"/>
            </w:tcBorders>
            <w:vAlign w:val="center"/>
            <w:hideMark/>
          </w:tcPr>
          <w:p w14:paraId="47760CBF" w14:textId="77777777" w:rsidR="00873CC0" w:rsidRPr="00873CC0" w:rsidRDefault="00873CC0" w:rsidP="00873CC0">
            <w:pPr>
              <w:spacing w:line="240" w:lineRule="auto"/>
              <w:ind w:left="0"/>
              <w:rPr>
                <w:b/>
              </w:rPr>
            </w:pPr>
          </w:p>
        </w:tc>
        <w:tc>
          <w:tcPr>
            <w:tcW w:w="236" w:type="dxa"/>
            <w:tcBorders>
              <w:top w:val="nil"/>
              <w:left w:val="nil"/>
              <w:bottom w:val="nil"/>
              <w:right w:val="nil"/>
            </w:tcBorders>
            <w:shd w:val="clear" w:color="auto" w:fill="auto"/>
            <w:noWrap/>
            <w:vAlign w:val="bottom"/>
            <w:hideMark/>
          </w:tcPr>
          <w:p w14:paraId="16D3D71A" w14:textId="77777777" w:rsidR="00873CC0" w:rsidRPr="00873CC0" w:rsidRDefault="00873CC0" w:rsidP="00873CC0">
            <w:pPr>
              <w:spacing w:line="240" w:lineRule="auto"/>
              <w:ind w:left="0"/>
              <w:rPr>
                <w:b/>
              </w:rPr>
            </w:pPr>
          </w:p>
        </w:tc>
      </w:tr>
      <w:tr w:rsidR="00873CC0" w:rsidRPr="00873CC0" w14:paraId="66BF457D" w14:textId="77777777" w:rsidTr="009C1775">
        <w:trPr>
          <w:trHeight w:val="285"/>
        </w:trPr>
        <w:tc>
          <w:tcPr>
            <w:tcW w:w="2005" w:type="dxa"/>
            <w:tcBorders>
              <w:top w:val="nil"/>
              <w:left w:val="nil"/>
              <w:bottom w:val="nil"/>
              <w:right w:val="nil"/>
            </w:tcBorders>
            <w:shd w:val="clear" w:color="auto" w:fill="auto"/>
            <w:noWrap/>
            <w:hideMark/>
          </w:tcPr>
          <w:p w14:paraId="23B920AE"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10278ACE"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804C146"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9777C5C"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07EABEC6"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53A5743E"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0D693EDA"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199CD9E2"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15F7EC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78F83AB"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17BAF5C4"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7A730DFB"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2AEC55B7"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47A106F3" w14:textId="77777777" w:rsidR="00873CC0" w:rsidRPr="00873CC0" w:rsidRDefault="00873CC0" w:rsidP="00873CC0">
            <w:pPr>
              <w:spacing w:line="240" w:lineRule="auto"/>
              <w:ind w:left="0"/>
              <w:rPr>
                <w:b/>
              </w:rPr>
            </w:pPr>
          </w:p>
        </w:tc>
        <w:tc>
          <w:tcPr>
            <w:tcW w:w="236" w:type="dxa"/>
            <w:vAlign w:val="center"/>
            <w:hideMark/>
          </w:tcPr>
          <w:p w14:paraId="07947E55" w14:textId="77777777" w:rsidR="00873CC0" w:rsidRPr="00873CC0" w:rsidRDefault="00873CC0" w:rsidP="00873CC0">
            <w:pPr>
              <w:spacing w:line="240" w:lineRule="auto"/>
              <w:ind w:left="0"/>
              <w:rPr>
                <w:b/>
              </w:rPr>
            </w:pPr>
          </w:p>
        </w:tc>
      </w:tr>
      <w:tr w:rsidR="00873CC0" w:rsidRPr="00873CC0" w14:paraId="704FE654" w14:textId="77777777" w:rsidTr="009C1775">
        <w:trPr>
          <w:trHeight w:val="960"/>
        </w:trPr>
        <w:tc>
          <w:tcPr>
            <w:tcW w:w="5848" w:type="dxa"/>
            <w:gridSpan w:val="5"/>
            <w:vMerge w:val="restart"/>
            <w:tcBorders>
              <w:top w:val="single" w:sz="4" w:space="0" w:color="auto"/>
              <w:left w:val="single" w:sz="4" w:space="0" w:color="auto"/>
              <w:bottom w:val="single" w:sz="4" w:space="0" w:color="000000"/>
              <w:right w:val="single" w:sz="4" w:space="0" w:color="000000"/>
            </w:tcBorders>
            <w:shd w:val="clear" w:color="000000" w:fill="0099CC"/>
            <w:noWrap/>
            <w:hideMark/>
          </w:tcPr>
          <w:p w14:paraId="52D9B89B" w14:textId="77777777" w:rsidR="00873CC0" w:rsidRPr="00873CC0" w:rsidRDefault="00873CC0" w:rsidP="00873CC0">
            <w:pPr>
              <w:spacing w:line="240" w:lineRule="auto"/>
              <w:ind w:left="0"/>
              <w:rPr>
                <w:b/>
                <w:bCs/>
              </w:rPr>
            </w:pPr>
            <w:r w:rsidRPr="00873CC0">
              <w:rPr>
                <w:b/>
                <w:bCs/>
              </w:rPr>
              <w:t>B.    EXAMINATION</w:t>
            </w:r>
          </w:p>
        </w:tc>
        <w:tc>
          <w:tcPr>
            <w:tcW w:w="1489" w:type="dxa"/>
            <w:vMerge w:val="restart"/>
            <w:tcBorders>
              <w:top w:val="single" w:sz="4" w:space="0" w:color="auto"/>
              <w:left w:val="single" w:sz="4" w:space="0" w:color="auto"/>
              <w:bottom w:val="single" w:sz="4" w:space="0" w:color="000000"/>
              <w:right w:val="single" w:sz="4" w:space="0" w:color="auto"/>
            </w:tcBorders>
            <w:shd w:val="clear" w:color="000000" w:fill="0099CC"/>
            <w:hideMark/>
          </w:tcPr>
          <w:p w14:paraId="058BF73E" w14:textId="77777777" w:rsidR="00873CC0" w:rsidRPr="00873CC0" w:rsidRDefault="00873CC0" w:rsidP="00873CC0">
            <w:pPr>
              <w:spacing w:line="240" w:lineRule="auto"/>
              <w:ind w:left="0"/>
              <w:rPr>
                <w:b/>
                <w:bCs/>
              </w:rPr>
            </w:pPr>
            <w:r w:rsidRPr="00873CC0">
              <w:rPr>
                <w:b/>
                <w:bCs/>
              </w:rPr>
              <w:t>Yes/ No/ Uncertain</w:t>
            </w:r>
          </w:p>
        </w:tc>
        <w:tc>
          <w:tcPr>
            <w:tcW w:w="4708" w:type="dxa"/>
            <w:gridSpan w:val="5"/>
            <w:tcBorders>
              <w:top w:val="single" w:sz="4" w:space="0" w:color="auto"/>
              <w:left w:val="nil"/>
              <w:bottom w:val="nil"/>
              <w:right w:val="single" w:sz="4" w:space="0" w:color="000000"/>
            </w:tcBorders>
            <w:shd w:val="clear" w:color="000000" w:fill="0099CC"/>
            <w:hideMark/>
          </w:tcPr>
          <w:p w14:paraId="6598AC56" w14:textId="77777777" w:rsidR="00873CC0" w:rsidRPr="00873CC0" w:rsidRDefault="00873CC0" w:rsidP="00873CC0">
            <w:pPr>
              <w:spacing w:line="240" w:lineRule="auto"/>
              <w:ind w:left="0"/>
              <w:rPr>
                <w:b/>
                <w:bCs/>
              </w:rPr>
            </w:pPr>
            <w:r w:rsidRPr="00873CC0">
              <w:rPr>
                <w:b/>
                <w:bCs/>
              </w:rPr>
              <w:t>Briefly describe the nature and extent and Mitigation Measures (where relevant)</w:t>
            </w:r>
          </w:p>
        </w:tc>
        <w:tc>
          <w:tcPr>
            <w:tcW w:w="1691" w:type="dxa"/>
            <w:gridSpan w:val="3"/>
            <w:tcBorders>
              <w:top w:val="single" w:sz="4" w:space="0" w:color="auto"/>
              <w:left w:val="nil"/>
              <w:bottom w:val="nil"/>
              <w:right w:val="single" w:sz="4" w:space="0" w:color="000000"/>
            </w:tcBorders>
            <w:shd w:val="clear" w:color="000000" w:fill="0099CC"/>
            <w:hideMark/>
          </w:tcPr>
          <w:p w14:paraId="2D183C88" w14:textId="77777777" w:rsidR="00873CC0" w:rsidRPr="00873CC0" w:rsidRDefault="00873CC0" w:rsidP="00873CC0">
            <w:pPr>
              <w:spacing w:line="240" w:lineRule="auto"/>
              <w:ind w:left="0"/>
              <w:rPr>
                <w:b/>
                <w:bCs/>
              </w:rPr>
            </w:pPr>
            <w:r w:rsidRPr="00873CC0">
              <w:rPr>
                <w:b/>
                <w:bCs/>
              </w:rPr>
              <w:t>Is this likely to result in significant effects on the environment?</w:t>
            </w:r>
          </w:p>
        </w:tc>
        <w:tc>
          <w:tcPr>
            <w:tcW w:w="236" w:type="dxa"/>
            <w:vAlign w:val="center"/>
            <w:hideMark/>
          </w:tcPr>
          <w:p w14:paraId="15D6E65B" w14:textId="77777777" w:rsidR="00873CC0" w:rsidRPr="00873CC0" w:rsidRDefault="00873CC0" w:rsidP="00873CC0">
            <w:pPr>
              <w:spacing w:line="240" w:lineRule="auto"/>
              <w:ind w:left="0"/>
              <w:rPr>
                <w:b/>
              </w:rPr>
            </w:pPr>
          </w:p>
        </w:tc>
      </w:tr>
      <w:tr w:rsidR="00873CC0" w:rsidRPr="00873CC0" w14:paraId="0BB05C13" w14:textId="77777777" w:rsidTr="009C1775">
        <w:trPr>
          <w:trHeight w:val="840"/>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44442A56" w14:textId="77777777" w:rsidR="00873CC0" w:rsidRPr="00873CC0" w:rsidRDefault="00873CC0" w:rsidP="00873CC0">
            <w:pPr>
              <w:spacing w:line="240" w:lineRule="auto"/>
              <w:ind w:left="0"/>
              <w:rPr>
                <w:b/>
                <w:bCs/>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14:paraId="06190EF8" w14:textId="77777777" w:rsidR="00873CC0" w:rsidRPr="00873CC0" w:rsidRDefault="00873CC0" w:rsidP="00873CC0">
            <w:pPr>
              <w:spacing w:line="240" w:lineRule="auto"/>
              <w:ind w:left="0"/>
              <w:rPr>
                <w:b/>
                <w:bCs/>
              </w:rPr>
            </w:pPr>
          </w:p>
        </w:tc>
        <w:tc>
          <w:tcPr>
            <w:tcW w:w="4708" w:type="dxa"/>
            <w:gridSpan w:val="5"/>
            <w:tcBorders>
              <w:top w:val="nil"/>
              <w:left w:val="nil"/>
              <w:bottom w:val="nil"/>
              <w:right w:val="single" w:sz="4" w:space="0" w:color="000000"/>
            </w:tcBorders>
            <w:shd w:val="clear" w:color="000000" w:fill="0099CC"/>
            <w:hideMark/>
          </w:tcPr>
          <w:p w14:paraId="0A5FFEE3" w14:textId="77777777" w:rsidR="00873CC0" w:rsidRPr="00873CC0" w:rsidRDefault="00873CC0" w:rsidP="00873CC0">
            <w:pPr>
              <w:spacing w:line="240" w:lineRule="auto"/>
              <w:ind w:left="0"/>
              <w:rPr>
                <w:b/>
              </w:rPr>
            </w:pPr>
            <w:r w:rsidRPr="00873CC0">
              <w:rPr>
                <w:b/>
              </w:rPr>
              <w:t>(</w:t>
            </w:r>
            <w:proofErr w:type="gramStart"/>
            <w:r w:rsidRPr="00873CC0">
              <w:rPr>
                <w:b/>
              </w:rPr>
              <w:t>having</w:t>
            </w:r>
            <w:proofErr w:type="gramEnd"/>
            <w:r w:rsidRPr="00873CC0">
              <w:rPr>
                <w:b/>
              </w:rPr>
              <w:t xml:space="preserve"> regard to the probability, magnitude (including population size affected), complexity, duration, frequency, intensity, and reversibility of impact)</w:t>
            </w:r>
          </w:p>
        </w:tc>
        <w:tc>
          <w:tcPr>
            <w:tcW w:w="1691" w:type="dxa"/>
            <w:gridSpan w:val="3"/>
            <w:tcBorders>
              <w:top w:val="nil"/>
              <w:left w:val="nil"/>
              <w:bottom w:val="nil"/>
              <w:right w:val="single" w:sz="4" w:space="0" w:color="000000"/>
            </w:tcBorders>
            <w:shd w:val="clear" w:color="000000" w:fill="0099CC"/>
            <w:noWrap/>
            <w:hideMark/>
          </w:tcPr>
          <w:p w14:paraId="1FC2062F" w14:textId="77777777" w:rsidR="00873CC0" w:rsidRPr="00873CC0" w:rsidRDefault="00873CC0" w:rsidP="00873CC0">
            <w:pPr>
              <w:spacing w:line="240" w:lineRule="auto"/>
              <w:ind w:left="0"/>
              <w:rPr>
                <w:b/>
                <w:bCs/>
              </w:rPr>
            </w:pPr>
            <w:r w:rsidRPr="00873CC0">
              <w:rPr>
                <w:b/>
                <w:bCs/>
              </w:rPr>
              <w:t>Yes/ No/ Uncertain</w:t>
            </w:r>
          </w:p>
        </w:tc>
        <w:tc>
          <w:tcPr>
            <w:tcW w:w="236" w:type="dxa"/>
            <w:vAlign w:val="center"/>
            <w:hideMark/>
          </w:tcPr>
          <w:p w14:paraId="717409FE" w14:textId="77777777" w:rsidR="00873CC0" w:rsidRPr="00873CC0" w:rsidRDefault="00873CC0" w:rsidP="00873CC0">
            <w:pPr>
              <w:spacing w:line="240" w:lineRule="auto"/>
              <w:ind w:left="0"/>
              <w:rPr>
                <w:b/>
              </w:rPr>
            </w:pPr>
          </w:p>
        </w:tc>
      </w:tr>
      <w:tr w:rsidR="00873CC0" w:rsidRPr="00873CC0" w14:paraId="4D68D1A8" w14:textId="77777777" w:rsidTr="009C1775">
        <w:trPr>
          <w:trHeight w:val="930"/>
        </w:trPr>
        <w:tc>
          <w:tcPr>
            <w:tcW w:w="5848" w:type="dxa"/>
            <w:gridSpan w:val="5"/>
            <w:vMerge/>
            <w:tcBorders>
              <w:top w:val="single" w:sz="4" w:space="0" w:color="auto"/>
              <w:left w:val="single" w:sz="4" w:space="0" w:color="auto"/>
              <w:bottom w:val="single" w:sz="4" w:space="0" w:color="000000"/>
              <w:right w:val="single" w:sz="4" w:space="0" w:color="000000"/>
            </w:tcBorders>
            <w:vAlign w:val="center"/>
            <w:hideMark/>
          </w:tcPr>
          <w:p w14:paraId="07C8EFB1" w14:textId="77777777" w:rsidR="00873CC0" w:rsidRPr="00873CC0" w:rsidRDefault="00873CC0" w:rsidP="00873CC0">
            <w:pPr>
              <w:spacing w:line="240" w:lineRule="auto"/>
              <w:ind w:left="0"/>
              <w:rPr>
                <w:b/>
                <w:bCs/>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14:paraId="42A001E9" w14:textId="77777777" w:rsidR="00873CC0" w:rsidRPr="00873CC0" w:rsidRDefault="00873CC0" w:rsidP="00873CC0">
            <w:pPr>
              <w:spacing w:line="240" w:lineRule="auto"/>
              <w:ind w:left="0"/>
              <w:rPr>
                <w:b/>
                <w:bCs/>
              </w:rPr>
            </w:pPr>
          </w:p>
        </w:tc>
        <w:tc>
          <w:tcPr>
            <w:tcW w:w="4708" w:type="dxa"/>
            <w:gridSpan w:val="5"/>
            <w:tcBorders>
              <w:top w:val="nil"/>
              <w:left w:val="nil"/>
              <w:bottom w:val="single" w:sz="4" w:space="0" w:color="auto"/>
              <w:right w:val="single" w:sz="4" w:space="0" w:color="000000"/>
            </w:tcBorders>
            <w:shd w:val="clear" w:color="000000" w:fill="0099CC"/>
            <w:hideMark/>
          </w:tcPr>
          <w:p w14:paraId="0F7632B8" w14:textId="77777777" w:rsidR="00873CC0" w:rsidRPr="00873CC0" w:rsidRDefault="00873CC0" w:rsidP="00873CC0">
            <w:pPr>
              <w:spacing w:line="240" w:lineRule="auto"/>
              <w:ind w:left="0"/>
              <w:rPr>
                <w:b/>
                <w:bCs/>
              </w:rPr>
            </w:pPr>
            <w:r w:rsidRPr="00873CC0">
              <w:rPr>
                <w:b/>
                <w:bCs/>
              </w:rPr>
              <w:t>Mitigation measures</w:t>
            </w:r>
            <w:r w:rsidRPr="00873CC0">
              <w:rPr>
                <w:b/>
              </w:rPr>
              <w:t xml:space="preserve"> –Where relevant specify features or measures proposed by the applicant to avoid or prevent a significant effect.</w:t>
            </w:r>
          </w:p>
        </w:tc>
        <w:tc>
          <w:tcPr>
            <w:tcW w:w="1691" w:type="dxa"/>
            <w:gridSpan w:val="3"/>
            <w:tcBorders>
              <w:top w:val="nil"/>
              <w:left w:val="nil"/>
              <w:bottom w:val="single" w:sz="4" w:space="0" w:color="auto"/>
              <w:right w:val="single" w:sz="4" w:space="0" w:color="000000"/>
            </w:tcBorders>
            <w:shd w:val="clear" w:color="000000" w:fill="0099CC"/>
            <w:noWrap/>
            <w:hideMark/>
          </w:tcPr>
          <w:p w14:paraId="448485F9" w14:textId="77777777" w:rsidR="00873CC0" w:rsidRPr="00873CC0" w:rsidRDefault="00873CC0" w:rsidP="00873CC0">
            <w:pPr>
              <w:spacing w:line="240" w:lineRule="auto"/>
              <w:ind w:left="0"/>
              <w:rPr>
                <w:b/>
              </w:rPr>
            </w:pPr>
            <w:r w:rsidRPr="00873CC0">
              <w:rPr>
                <w:b/>
              </w:rPr>
              <w:t> </w:t>
            </w:r>
          </w:p>
        </w:tc>
        <w:tc>
          <w:tcPr>
            <w:tcW w:w="236" w:type="dxa"/>
            <w:vAlign w:val="center"/>
            <w:hideMark/>
          </w:tcPr>
          <w:p w14:paraId="2B148616" w14:textId="77777777" w:rsidR="00873CC0" w:rsidRPr="00873CC0" w:rsidRDefault="00873CC0" w:rsidP="00873CC0">
            <w:pPr>
              <w:spacing w:line="240" w:lineRule="auto"/>
              <w:ind w:left="0"/>
              <w:rPr>
                <w:b/>
              </w:rPr>
            </w:pPr>
          </w:p>
        </w:tc>
      </w:tr>
      <w:tr w:rsidR="00873CC0" w:rsidRPr="00873CC0" w14:paraId="73A1B0E1" w14:textId="77777777" w:rsidTr="009C1775">
        <w:trPr>
          <w:trHeight w:val="585"/>
        </w:trPr>
        <w:tc>
          <w:tcPr>
            <w:tcW w:w="13736" w:type="dxa"/>
            <w:gridSpan w:val="14"/>
            <w:tcBorders>
              <w:top w:val="single" w:sz="4" w:space="0" w:color="auto"/>
              <w:left w:val="single" w:sz="4" w:space="0" w:color="auto"/>
              <w:bottom w:val="single" w:sz="4" w:space="0" w:color="auto"/>
              <w:right w:val="single" w:sz="4" w:space="0" w:color="000000"/>
            </w:tcBorders>
            <w:shd w:val="clear" w:color="000000" w:fill="FFCC00"/>
            <w:noWrap/>
            <w:hideMark/>
          </w:tcPr>
          <w:p w14:paraId="494007CD" w14:textId="77777777" w:rsidR="00873CC0" w:rsidRPr="00873CC0" w:rsidRDefault="00873CC0" w:rsidP="00873CC0">
            <w:pPr>
              <w:spacing w:line="240" w:lineRule="auto"/>
              <w:ind w:left="0"/>
              <w:rPr>
                <w:b/>
                <w:bCs/>
              </w:rPr>
            </w:pPr>
            <w:r w:rsidRPr="00873CC0">
              <w:rPr>
                <w:b/>
                <w:bCs/>
              </w:rPr>
              <w:t xml:space="preserve">1. Characteristics of proposed development </w:t>
            </w:r>
            <w:r w:rsidRPr="00873CC0">
              <w:rPr>
                <w:b/>
              </w:rPr>
              <w:t>(including demolition, construction, operation, or decommissioning)</w:t>
            </w:r>
          </w:p>
        </w:tc>
        <w:tc>
          <w:tcPr>
            <w:tcW w:w="236" w:type="dxa"/>
            <w:vAlign w:val="center"/>
            <w:hideMark/>
          </w:tcPr>
          <w:p w14:paraId="38782149" w14:textId="77777777" w:rsidR="00873CC0" w:rsidRPr="00873CC0" w:rsidRDefault="00873CC0" w:rsidP="00873CC0">
            <w:pPr>
              <w:spacing w:line="240" w:lineRule="auto"/>
              <w:ind w:left="0"/>
              <w:rPr>
                <w:b/>
              </w:rPr>
            </w:pPr>
          </w:p>
        </w:tc>
      </w:tr>
      <w:tr w:rsidR="00873CC0" w:rsidRPr="00873CC0" w14:paraId="4728CCD6" w14:textId="77777777" w:rsidTr="009C1775">
        <w:trPr>
          <w:trHeight w:val="2259"/>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0B8CE5" w14:textId="77777777" w:rsidR="00873CC0" w:rsidRPr="00873CC0" w:rsidRDefault="00873CC0" w:rsidP="00873CC0">
            <w:pPr>
              <w:spacing w:line="240" w:lineRule="auto"/>
              <w:ind w:left="0"/>
              <w:rPr>
                <w:b/>
                <w:bCs/>
              </w:rPr>
            </w:pPr>
            <w:proofErr w:type="gramStart"/>
            <w:r w:rsidRPr="00873CC0">
              <w:rPr>
                <w:b/>
                <w:bCs/>
              </w:rPr>
              <w:lastRenderedPageBreak/>
              <w:t>1.1</w:t>
            </w:r>
            <w:r w:rsidRPr="00873CC0">
              <w:rPr>
                <w:b/>
              </w:rPr>
              <w:t xml:space="preserve">  Is</w:t>
            </w:r>
            <w:proofErr w:type="gramEnd"/>
            <w:r w:rsidRPr="00873CC0">
              <w:rPr>
                <w:b/>
              </w:rPr>
              <w:t xml:space="preserve"> the project significantly different in character or scale to the existing surrounding or environment?</w:t>
            </w:r>
          </w:p>
        </w:tc>
        <w:tc>
          <w:tcPr>
            <w:tcW w:w="1489" w:type="dxa"/>
            <w:tcBorders>
              <w:top w:val="nil"/>
              <w:left w:val="nil"/>
              <w:bottom w:val="single" w:sz="4" w:space="0" w:color="auto"/>
              <w:right w:val="single" w:sz="4" w:space="0" w:color="auto"/>
            </w:tcBorders>
            <w:shd w:val="clear" w:color="auto" w:fill="auto"/>
            <w:noWrap/>
            <w:hideMark/>
          </w:tcPr>
          <w:p w14:paraId="5F28E90F"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3F81C34F" w14:textId="77777777" w:rsidR="00873CC0" w:rsidRPr="00873CC0" w:rsidRDefault="00873CC0" w:rsidP="00873CC0">
            <w:pPr>
              <w:spacing w:line="240" w:lineRule="auto"/>
              <w:ind w:left="0"/>
            </w:pPr>
            <w:r w:rsidRPr="00873CC0">
              <w:t xml:space="preserve">The development comprises the construction of residential units on lands zoned residential in keeping with the residential development in the vicinity. </w:t>
            </w:r>
          </w:p>
          <w:p w14:paraId="702E85E3" w14:textId="77777777" w:rsidR="00873CC0" w:rsidRPr="00873CC0" w:rsidRDefault="00873CC0" w:rsidP="00873CC0">
            <w:pPr>
              <w:spacing w:line="240" w:lineRule="auto"/>
              <w:ind w:left="0"/>
            </w:pP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43D34DA6" w14:textId="77777777" w:rsidR="00873CC0" w:rsidRPr="00873CC0" w:rsidRDefault="00873CC0" w:rsidP="00873CC0">
            <w:pPr>
              <w:spacing w:line="240" w:lineRule="auto"/>
              <w:ind w:left="0"/>
            </w:pPr>
            <w:r w:rsidRPr="00873CC0">
              <w:t>No</w:t>
            </w:r>
          </w:p>
        </w:tc>
        <w:tc>
          <w:tcPr>
            <w:tcW w:w="236" w:type="dxa"/>
            <w:vAlign w:val="center"/>
            <w:hideMark/>
          </w:tcPr>
          <w:p w14:paraId="1C56C0A2" w14:textId="77777777" w:rsidR="00873CC0" w:rsidRPr="00873CC0" w:rsidRDefault="00873CC0" w:rsidP="00873CC0">
            <w:pPr>
              <w:spacing w:line="240" w:lineRule="auto"/>
              <w:ind w:left="0"/>
              <w:rPr>
                <w:b/>
              </w:rPr>
            </w:pPr>
          </w:p>
        </w:tc>
      </w:tr>
      <w:tr w:rsidR="00873CC0" w:rsidRPr="00873CC0" w14:paraId="734BDD08" w14:textId="77777777" w:rsidTr="009C1775">
        <w:trPr>
          <w:trHeight w:val="123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46FA3F" w14:textId="77777777" w:rsidR="00873CC0" w:rsidRPr="00873CC0" w:rsidRDefault="00873CC0" w:rsidP="00873CC0">
            <w:pPr>
              <w:spacing w:line="240" w:lineRule="auto"/>
              <w:ind w:left="0"/>
              <w:rPr>
                <w:b/>
                <w:bCs/>
              </w:rPr>
            </w:pPr>
            <w:proofErr w:type="gramStart"/>
            <w:r w:rsidRPr="00873CC0">
              <w:rPr>
                <w:b/>
                <w:bCs/>
              </w:rPr>
              <w:t>1.2</w:t>
            </w:r>
            <w:r w:rsidRPr="00873CC0">
              <w:rPr>
                <w:b/>
              </w:rPr>
              <w:t xml:space="preserve">  Will</w:t>
            </w:r>
            <w:proofErr w:type="gramEnd"/>
            <w:r w:rsidRPr="00873CC0">
              <w:rPr>
                <w:b/>
              </w:rPr>
              <w:t xml:space="preserve"> construction, operation, decommissioning or demolition works cause physical changes to the locality (topography, land use, waterbodies)?</w:t>
            </w:r>
          </w:p>
        </w:tc>
        <w:tc>
          <w:tcPr>
            <w:tcW w:w="1489" w:type="dxa"/>
            <w:tcBorders>
              <w:top w:val="nil"/>
              <w:left w:val="nil"/>
              <w:bottom w:val="single" w:sz="4" w:space="0" w:color="auto"/>
              <w:right w:val="single" w:sz="4" w:space="0" w:color="auto"/>
            </w:tcBorders>
            <w:shd w:val="clear" w:color="auto" w:fill="auto"/>
            <w:noWrap/>
            <w:hideMark/>
          </w:tcPr>
          <w:p w14:paraId="54FB07D2"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3D67E154" w14:textId="77777777" w:rsidR="00873CC0" w:rsidRPr="00873CC0" w:rsidRDefault="00873CC0" w:rsidP="00873CC0">
            <w:pPr>
              <w:spacing w:line="240" w:lineRule="auto"/>
              <w:ind w:left="0"/>
            </w:pPr>
            <w:r w:rsidRPr="00873CC0">
              <w:t xml:space="preserve">The proposal includes construction of apartments which is not considered to be out of character with the pattern of development in the surrounding town.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553C1C6B" w14:textId="77777777" w:rsidR="00873CC0" w:rsidRPr="00873CC0" w:rsidRDefault="00873CC0" w:rsidP="00873CC0">
            <w:pPr>
              <w:spacing w:line="240" w:lineRule="auto"/>
              <w:ind w:left="0"/>
            </w:pPr>
            <w:r w:rsidRPr="00873CC0">
              <w:t>No</w:t>
            </w:r>
          </w:p>
        </w:tc>
        <w:tc>
          <w:tcPr>
            <w:tcW w:w="236" w:type="dxa"/>
            <w:vAlign w:val="center"/>
            <w:hideMark/>
          </w:tcPr>
          <w:p w14:paraId="7E1B2AF4" w14:textId="77777777" w:rsidR="00873CC0" w:rsidRPr="00873CC0" w:rsidRDefault="00873CC0" w:rsidP="00873CC0">
            <w:pPr>
              <w:spacing w:line="240" w:lineRule="auto"/>
              <w:ind w:left="0"/>
              <w:rPr>
                <w:b/>
              </w:rPr>
            </w:pPr>
          </w:p>
        </w:tc>
      </w:tr>
      <w:tr w:rsidR="00873CC0" w:rsidRPr="00873CC0" w14:paraId="425C2267" w14:textId="77777777" w:rsidTr="009C1775">
        <w:trPr>
          <w:trHeight w:val="150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6B68A1" w14:textId="77777777" w:rsidR="00873CC0" w:rsidRPr="00873CC0" w:rsidRDefault="00873CC0" w:rsidP="00873CC0">
            <w:pPr>
              <w:spacing w:line="240" w:lineRule="auto"/>
              <w:ind w:left="0"/>
              <w:rPr>
                <w:b/>
                <w:bCs/>
              </w:rPr>
            </w:pPr>
            <w:proofErr w:type="gramStart"/>
            <w:r w:rsidRPr="00873CC0">
              <w:rPr>
                <w:b/>
                <w:bCs/>
              </w:rPr>
              <w:t>1.3</w:t>
            </w:r>
            <w:r w:rsidRPr="00873CC0">
              <w:rPr>
                <w:b/>
              </w:rPr>
              <w:t xml:space="preserve">  Will</w:t>
            </w:r>
            <w:proofErr w:type="gramEnd"/>
            <w:r w:rsidRPr="00873CC0">
              <w:rPr>
                <w:b/>
              </w:rPr>
              <w:t xml:space="preserve"> construction or operation of the project use natural resources such as land, soil, water, materials/minerals or energy, especially resources which are non-renewable or in short supply?</w:t>
            </w:r>
          </w:p>
        </w:tc>
        <w:tc>
          <w:tcPr>
            <w:tcW w:w="1489" w:type="dxa"/>
            <w:tcBorders>
              <w:top w:val="nil"/>
              <w:left w:val="nil"/>
              <w:bottom w:val="single" w:sz="4" w:space="0" w:color="auto"/>
              <w:right w:val="single" w:sz="4" w:space="0" w:color="auto"/>
            </w:tcBorders>
            <w:shd w:val="clear" w:color="auto" w:fill="auto"/>
            <w:noWrap/>
            <w:hideMark/>
          </w:tcPr>
          <w:p w14:paraId="7399B18A"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6A3CFF27" w14:textId="77777777" w:rsidR="00873CC0" w:rsidRPr="00873CC0" w:rsidRDefault="00873CC0" w:rsidP="00873CC0">
            <w:pPr>
              <w:spacing w:line="240" w:lineRule="auto"/>
              <w:ind w:left="0"/>
            </w:pPr>
            <w:r w:rsidRPr="00873CC0">
              <w:t xml:space="preserve">Construction materials will be typical of such urban development. The loss of natural resources or local biodiversity </w:t>
            </w:r>
            <w:proofErr w:type="gramStart"/>
            <w:r w:rsidRPr="00873CC0">
              <w:t>as a result of</w:t>
            </w:r>
            <w:proofErr w:type="gramEnd"/>
            <w:r w:rsidRPr="00873CC0">
              <w:t xml:space="preserve"> the development of the site are not regarded as significant in nature.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41157D78" w14:textId="77777777" w:rsidR="00873CC0" w:rsidRPr="00873CC0" w:rsidRDefault="00873CC0" w:rsidP="00873CC0">
            <w:pPr>
              <w:spacing w:line="240" w:lineRule="auto"/>
              <w:ind w:left="0"/>
            </w:pPr>
            <w:r w:rsidRPr="00873CC0">
              <w:t>No</w:t>
            </w:r>
          </w:p>
        </w:tc>
        <w:tc>
          <w:tcPr>
            <w:tcW w:w="236" w:type="dxa"/>
            <w:vAlign w:val="center"/>
            <w:hideMark/>
          </w:tcPr>
          <w:p w14:paraId="707B398F" w14:textId="77777777" w:rsidR="00873CC0" w:rsidRPr="00873CC0" w:rsidRDefault="00873CC0" w:rsidP="00873CC0">
            <w:pPr>
              <w:spacing w:line="240" w:lineRule="auto"/>
              <w:ind w:left="0"/>
              <w:rPr>
                <w:b/>
              </w:rPr>
            </w:pPr>
          </w:p>
        </w:tc>
      </w:tr>
      <w:tr w:rsidR="00873CC0" w:rsidRPr="00873CC0" w14:paraId="543BE86A" w14:textId="77777777" w:rsidTr="009C1775">
        <w:trPr>
          <w:trHeight w:val="271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A0A235" w14:textId="77777777" w:rsidR="00873CC0" w:rsidRPr="00873CC0" w:rsidRDefault="00873CC0" w:rsidP="00873CC0">
            <w:pPr>
              <w:spacing w:line="240" w:lineRule="auto"/>
              <w:ind w:left="0"/>
              <w:rPr>
                <w:b/>
                <w:bCs/>
              </w:rPr>
            </w:pPr>
            <w:proofErr w:type="gramStart"/>
            <w:r w:rsidRPr="00873CC0">
              <w:rPr>
                <w:b/>
                <w:bCs/>
              </w:rPr>
              <w:t>1.4</w:t>
            </w:r>
            <w:r w:rsidRPr="00873CC0">
              <w:rPr>
                <w:b/>
              </w:rPr>
              <w:t xml:space="preserve">  Will</w:t>
            </w:r>
            <w:proofErr w:type="gramEnd"/>
            <w:r w:rsidRPr="00873CC0">
              <w:rPr>
                <w:b/>
              </w:rPr>
              <w:t xml:space="preserve"> the project involve the use, storage, transport, handling or production of substance which would be harmful to human health or the environment?</w:t>
            </w:r>
          </w:p>
        </w:tc>
        <w:tc>
          <w:tcPr>
            <w:tcW w:w="1489" w:type="dxa"/>
            <w:tcBorders>
              <w:top w:val="nil"/>
              <w:left w:val="nil"/>
              <w:bottom w:val="single" w:sz="4" w:space="0" w:color="auto"/>
              <w:right w:val="single" w:sz="4" w:space="0" w:color="auto"/>
            </w:tcBorders>
            <w:shd w:val="clear" w:color="auto" w:fill="auto"/>
            <w:noWrap/>
            <w:hideMark/>
          </w:tcPr>
          <w:p w14:paraId="247BAE76"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37E0AB3A" w14:textId="77777777" w:rsidR="00873CC0" w:rsidRPr="00873CC0" w:rsidRDefault="00873CC0" w:rsidP="00873CC0">
            <w:pPr>
              <w:spacing w:line="240" w:lineRule="auto"/>
              <w:ind w:left="0"/>
            </w:pPr>
            <w:r w:rsidRPr="00873CC0">
              <w:t>Construction activities will require the use of potentially harmful materials, such as fuels and other such substances.  Such use will be typical of construction sites.  Any impacts would be local and temporary in nature and implementation of a Construction and Environmental Management Plan will satisfactorily mitigate potential impacts. No operational impacts in this regard are anticipated.</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4115990D" w14:textId="77777777" w:rsidR="00873CC0" w:rsidRPr="00873CC0" w:rsidRDefault="00873CC0" w:rsidP="00873CC0">
            <w:pPr>
              <w:spacing w:line="240" w:lineRule="auto"/>
              <w:ind w:left="0"/>
            </w:pPr>
            <w:r w:rsidRPr="00873CC0">
              <w:t>No</w:t>
            </w:r>
          </w:p>
        </w:tc>
        <w:tc>
          <w:tcPr>
            <w:tcW w:w="236" w:type="dxa"/>
            <w:vAlign w:val="center"/>
            <w:hideMark/>
          </w:tcPr>
          <w:p w14:paraId="749D5E69" w14:textId="77777777" w:rsidR="00873CC0" w:rsidRPr="00873CC0" w:rsidRDefault="00873CC0" w:rsidP="00873CC0">
            <w:pPr>
              <w:spacing w:line="240" w:lineRule="auto"/>
              <w:ind w:left="0"/>
              <w:rPr>
                <w:b/>
              </w:rPr>
            </w:pPr>
          </w:p>
        </w:tc>
      </w:tr>
      <w:tr w:rsidR="00873CC0" w:rsidRPr="00873CC0" w14:paraId="03623F74" w14:textId="77777777" w:rsidTr="009C1775">
        <w:trPr>
          <w:trHeight w:val="480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501788" w14:textId="77777777" w:rsidR="00873CC0" w:rsidRPr="00873CC0" w:rsidRDefault="00873CC0" w:rsidP="00873CC0">
            <w:pPr>
              <w:spacing w:line="240" w:lineRule="auto"/>
              <w:ind w:left="0"/>
              <w:rPr>
                <w:b/>
                <w:bCs/>
              </w:rPr>
            </w:pPr>
            <w:proofErr w:type="gramStart"/>
            <w:r w:rsidRPr="00873CC0">
              <w:rPr>
                <w:b/>
                <w:bCs/>
              </w:rPr>
              <w:lastRenderedPageBreak/>
              <w:t>1.5</w:t>
            </w:r>
            <w:r w:rsidRPr="00873CC0">
              <w:rPr>
                <w:b/>
              </w:rPr>
              <w:t xml:space="preserve">  Will</w:t>
            </w:r>
            <w:proofErr w:type="gramEnd"/>
            <w:r w:rsidRPr="00873CC0">
              <w:rPr>
                <w:b/>
              </w:rPr>
              <w:t xml:space="preserve"> the project produce solid waste, release pollutants or any hazardous / toxic / noxious substances?</w:t>
            </w:r>
          </w:p>
        </w:tc>
        <w:tc>
          <w:tcPr>
            <w:tcW w:w="1489" w:type="dxa"/>
            <w:tcBorders>
              <w:top w:val="nil"/>
              <w:left w:val="nil"/>
              <w:bottom w:val="single" w:sz="4" w:space="0" w:color="auto"/>
              <w:right w:val="single" w:sz="4" w:space="0" w:color="auto"/>
            </w:tcBorders>
            <w:shd w:val="clear" w:color="auto" w:fill="auto"/>
            <w:hideMark/>
          </w:tcPr>
          <w:p w14:paraId="30A37AE6"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AAE8FC4" w14:textId="77777777" w:rsidR="00873CC0" w:rsidRPr="00873CC0" w:rsidRDefault="00873CC0" w:rsidP="00873CC0">
            <w:pPr>
              <w:spacing w:line="240" w:lineRule="auto"/>
              <w:ind w:left="0"/>
            </w:pPr>
            <w:r w:rsidRPr="00873CC0">
              <w:t xml:space="preserve">Construction activities will require the use of potentially harmful materials, such as fuels and other such substances and give rise to waste for disposal.  Such use will be typical of construction sites.  Noise and dust emissions during construction are likely.  Such construction impacts would be local and temporary in nature and implementation of a Construction Environmental Management Plan will satisfactorily mitigate potential impacts. </w:t>
            </w:r>
            <w:r w:rsidRPr="00873CC0">
              <w:br/>
            </w:r>
            <w:r w:rsidRPr="00873CC0">
              <w:br/>
              <w:t>Operational waste will be managed via a Waste Management Plan to obviate potential environmental impacts.  Other significant operational impacts are not anticipated.</w:t>
            </w:r>
          </w:p>
        </w:tc>
        <w:tc>
          <w:tcPr>
            <w:tcW w:w="1691" w:type="dxa"/>
            <w:gridSpan w:val="3"/>
            <w:tcBorders>
              <w:top w:val="single" w:sz="4" w:space="0" w:color="auto"/>
              <w:left w:val="nil"/>
              <w:bottom w:val="single" w:sz="4" w:space="0" w:color="auto"/>
              <w:right w:val="single" w:sz="4" w:space="0" w:color="000000"/>
            </w:tcBorders>
            <w:shd w:val="clear" w:color="auto" w:fill="auto"/>
            <w:hideMark/>
          </w:tcPr>
          <w:p w14:paraId="65CE0D3F" w14:textId="77777777" w:rsidR="00873CC0" w:rsidRPr="00873CC0" w:rsidRDefault="00873CC0" w:rsidP="00873CC0">
            <w:pPr>
              <w:spacing w:line="240" w:lineRule="auto"/>
              <w:ind w:left="0"/>
            </w:pPr>
            <w:r w:rsidRPr="00873CC0">
              <w:t>No</w:t>
            </w:r>
          </w:p>
        </w:tc>
        <w:tc>
          <w:tcPr>
            <w:tcW w:w="236" w:type="dxa"/>
            <w:vAlign w:val="center"/>
            <w:hideMark/>
          </w:tcPr>
          <w:p w14:paraId="2CDF08D3" w14:textId="77777777" w:rsidR="00873CC0" w:rsidRPr="00873CC0" w:rsidRDefault="00873CC0" w:rsidP="00873CC0">
            <w:pPr>
              <w:spacing w:line="240" w:lineRule="auto"/>
              <w:ind w:left="0"/>
              <w:rPr>
                <w:b/>
              </w:rPr>
            </w:pPr>
          </w:p>
        </w:tc>
      </w:tr>
      <w:tr w:rsidR="00873CC0" w:rsidRPr="00873CC0" w14:paraId="718BD06F" w14:textId="77777777" w:rsidTr="009C1775">
        <w:trPr>
          <w:trHeight w:val="228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28EC7A" w14:textId="77777777" w:rsidR="00873CC0" w:rsidRPr="00873CC0" w:rsidRDefault="00873CC0" w:rsidP="00873CC0">
            <w:pPr>
              <w:spacing w:line="240" w:lineRule="auto"/>
              <w:ind w:left="0"/>
              <w:rPr>
                <w:b/>
                <w:bCs/>
              </w:rPr>
            </w:pPr>
            <w:proofErr w:type="gramStart"/>
            <w:r w:rsidRPr="00873CC0">
              <w:rPr>
                <w:b/>
                <w:bCs/>
              </w:rPr>
              <w:t>1.6</w:t>
            </w:r>
            <w:r w:rsidRPr="00873CC0">
              <w:rPr>
                <w:b/>
              </w:rPr>
              <w:t xml:space="preserve">  Will</w:t>
            </w:r>
            <w:proofErr w:type="gramEnd"/>
            <w:r w:rsidRPr="00873CC0">
              <w:rPr>
                <w:b/>
              </w:rPr>
              <w:t xml:space="preserve"> the project lead to risks of contamination of land or water from releases of pollutants onto the ground or into surface waters, groundwater, coastal waters or the sea?</w:t>
            </w:r>
          </w:p>
        </w:tc>
        <w:tc>
          <w:tcPr>
            <w:tcW w:w="1489" w:type="dxa"/>
            <w:tcBorders>
              <w:top w:val="nil"/>
              <w:left w:val="nil"/>
              <w:bottom w:val="single" w:sz="4" w:space="0" w:color="auto"/>
              <w:right w:val="single" w:sz="4" w:space="0" w:color="auto"/>
            </w:tcBorders>
            <w:shd w:val="clear" w:color="auto" w:fill="auto"/>
            <w:noWrap/>
            <w:hideMark/>
          </w:tcPr>
          <w:p w14:paraId="1C04EC06"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3DF64A5" w14:textId="77777777" w:rsidR="00873CC0" w:rsidRPr="00873CC0" w:rsidRDefault="00873CC0" w:rsidP="00873CC0">
            <w:pPr>
              <w:spacing w:line="240" w:lineRule="auto"/>
              <w:ind w:left="0"/>
            </w:pPr>
            <w:r w:rsidRPr="00873CC0">
              <w:t xml:space="preserve">No significant risk identified.  Operation of a Construction Environmental Management Plan will satisfactorily mitigate emissions from spillages during construction. There is no direct connection from the site to waters.  The operational development will connect to mains services. Surface water drainage will be separate to foul services.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2C24C5D7" w14:textId="77777777" w:rsidR="00873CC0" w:rsidRPr="00873CC0" w:rsidRDefault="00873CC0" w:rsidP="00873CC0">
            <w:pPr>
              <w:spacing w:line="240" w:lineRule="auto"/>
              <w:ind w:left="0"/>
            </w:pPr>
            <w:r w:rsidRPr="00873CC0">
              <w:t>No</w:t>
            </w:r>
          </w:p>
        </w:tc>
        <w:tc>
          <w:tcPr>
            <w:tcW w:w="236" w:type="dxa"/>
            <w:vAlign w:val="center"/>
            <w:hideMark/>
          </w:tcPr>
          <w:p w14:paraId="19C68FEA" w14:textId="77777777" w:rsidR="00873CC0" w:rsidRPr="00873CC0" w:rsidRDefault="00873CC0" w:rsidP="00873CC0">
            <w:pPr>
              <w:spacing w:line="240" w:lineRule="auto"/>
              <w:ind w:left="0"/>
              <w:rPr>
                <w:b/>
              </w:rPr>
            </w:pPr>
          </w:p>
        </w:tc>
      </w:tr>
      <w:tr w:rsidR="00873CC0" w:rsidRPr="00873CC0" w14:paraId="0B977E29" w14:textId="77777777" w:rsidTr="009C1775">
        <w:trPr>
          <w:trHeight w:val="325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C816A8" w14:textId="77777777" w:rsidR="00873CC0" w:rsidRPr="00873CC0" w:rsidRDefault="00873CC0" w:rsidP="00873CC0">
            <w:pPr>
              <w:spacing w:line="240" w:lineRule="auto"/>
              <w:ind w:left="0"/>
              <w:rPr>
                <w:b/>
                <w:bCs/>
              </w:rPr>
            </w:pPr>
            <w:proofErr w:type="gramStart"/>
            <w:r w:rsidRPr="00873CC0">
              <w:rPr>
                <w:b/>
                <w:bCs/>
              </w:rPr>
              <w:lastRenderedPageBreak/>
              <w:t>1.7</w:t>
            </w:r>
            <w:r w:rsidRPr="00873CC0">
              <w:rPr>
                <w:b/>
              </w:rPr>
              <w:t xml:space="preserve">  Will</w:t>
            </w:r>
            <w:proofErr w:type="gramEnd"/>
            <w:r w:rsidRPr="00873CC0">
              <w:rPr>
                <w:b/>
              </w:rPr>
              <w:t xml:space="preserve"> the project cause noise and vibration or release of light, heat, energy or electromagnetic radiation?</w:t>
            </w:r>
          </w:p>
        </w:tc>
        <w:tc>
          <w:tcPr>
            <w:tcW w:w="1489" w:type="dxa"/>
            <w:tcBorders>
              <w:top w:val="nil"/>
              <w:left w:val="nil"/>
              <w:bottom w:val="single" w:sz="4" w:space="0" w:color="auto"/>
              <w:right w:val="single" w:sz="4" w:space="0" w:color="auto"/>
            </w:tcBorders>
            <w:shd w:val="clear" w:color="auto" w:fill="auto"/>
            <w:noWrap/>
            <w:hideMark/>
          </w:tcPr>
          <w:p w14:paraId="6619E6E6"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ABBE46B" w14:textId="77777777" w:rsidR="00873CC0" w:rsidRPr="00873CC0" w:rsidRDefault="00873CC0" w:rsidP="00873CC0">
            <w:pPr>
              <w:spacing w:line="240" w:lineRule="auto"/>
              <w:ind w:left="0"/>
            </w:pPr>
            <w:r w:rsidRPr="00873CC0">
              <w:t xml:space="preserve">Potential for construction activity to give rise to noise and vibration emissions.  Such emissions will be localised, short term in nature and their impacts may be suitably mitigated by the operation of a Construction Environmental Management Plan.  </w:t>
            </w:r>
            <w:r w:rsidRPr="00873CC0">
              <w:br/>
              <w:t xml:space="preserve">Management of the scheme in accordance with an agreed Management Plan will mitigate potential operational impacts.  </w:t>
            </w:r>
          </w:p>
        </w:tc>
        <w:tc>
          <w:tcPr>
            <w:tcW w:w="1691" w:type="dxa"/>
            <w:gridSpan w:val="3"/>
            <w:tcBorders>
              <w:top w:val="single" w:sz="4" w:space="0" w:color="auto"/>
              <w:left w:val="nil"/>
              <w:bottom w:val="nil"/>
              <w:right w:val="nil"/>
            </w:tcBorders>
            <w:shd w:val="clear" w:color="auto" w:fill="auto"/>
            <w:noWrap/>
            <w:hideMark/>
          </w:tcPr>
          <w:p w14:paraId="65368EB2"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790D3AD9" w14:textId="77777777" w:rsidR="00873CC0" w:rsidRPr="00873CC0" w:rsidRDefault="00873CC0" w:rsidP="00873CC0">
            <w:pPr>
              <w:spacing w:line="240" w:lineRule="auto"/>
              <w:ind w:left="0"/>
              <w:rPr>
                <w:b/>
              </w:rPr>
            </w:pPr>
          </w:p>
        </w:tc>
      </w:tr>
      <w:tr w:rsidR="00873CC0" w:rsidRPr="00873CC0" w14:paraId="458227C0" w14:textId="77777777" w:rsidTr="009C1775">
        <w:trPr>
          <w:trHeight w:val="288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CFB0F4" w14:textId="77777777" w:rsidR="00873CC0" w:rsidRPr="00873CC0" w:rsidRDefault="00873CC0" w:rsidP="00873CC0">
            <w:pPr>
              <w:spacing w:line="240" w:lineRule="auto"/>
              <w:ind w:left="0"/>
              <w:rPr>
                <w:b/>
                <w:bCs/>
              </w:rPr>
            </w:pPr>
            <w:proofErr w:type="gramStart"/>
            <w:r w:rsidRPr="00873CC0">
              <w:rPr>
                <w:b/>
                <w:bCs/>
              </w:rPr>
              <w:t>1.8</w:t>
            </w:r>
            <w:r w:rsidRPr="00873CC0">
              <w:rPr>
                <w:b/>
              </w:rPr>
              <w:t xml:space="preserve">  Will</w:t>
            </w:r>
            <w:proofErr w:type="gramEnd"/>
            <w:r w:rsidRPr="00873CC0">
              <w:rPr>
                <w:b/>
              </w:rPr>
              <w:t xml:space="preserve"> there be any risks to human health, for example due to water contamination or air pollution?</w:t>
            </w:r>
          </w:p>
        </w:tc>
        <w:tc>
          <w:tcPr>
            <w:tcW w:w="1489" w:type="dxa"/>
            <w:tcBorders>
              <w:top w:val="nil"/>
              <w:left w:val="nil"/>
              <w:bottom w:val="single" w:sz="4" w:space="0" w:color="auto"/>
              <w:right w:val="single" w:sz="4" w:space="0" w:color="auto"/>
            </w:tcBorders>
            <w:shd w:val="clear" w:color="auto" w:fill="auto"/>
            <w:noWrap/>
            <w:hideMark/>
          </w:tcPr>
          <w:p w14:paraId="33C4541D"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DDB9D5A" w14:textId="77777777" w:rsidR="00873CC0" w:rsidRPr="00873CC0" w:rsidRDefault="00873CC0" w:rsidP="00873CC0">
            <w:pPr>
              <w:spacing w:line="240" w:lineRule="auto"/>
              <w:ind w:left="0"/>
            </w:pPr>
            <w:r w:rsidRPr="00873CC0">
              <w:t xml:space="preserve">Construction activity is likely to give rise to dust emissions.  Such construction impacts would be temporary and localised in nature and the application of a Construction, Environmental Management Plan would satisfactorily address potential impacts on human health. </w:t>
            </w:r>
            <w:r w:rsidRPr="00873CC0">
              <w:br/>
              <w:t>No significant operational impacts are anticipated.</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3D303DBE"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7EBD76C4" w14:textId="77777777" w:rsidR="00873CC0" w:rsidRPr="00873CC0" w:rsidRDefault="00873CC0" w:rsidP="00873CC0">
            <w:pPr>
              <w:spacing w:line="240" w:lineRule="auto"/>
              <w:ind w:left="0"/>
              <w:rPr>
                <w:b/>
              </w:rPr>
            </w:pPr>
          </w:p>
        </w:tc>
      </w:tr>
      <w:tr w:rsidR="00873CC0" w:rsidRPr="00873CC0" w14:paraId="1B1D8A78" w14:textId="77777777" w:rsidTr="009C1775">
        <w:trPr>
          <w:trHeight w:val="243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D3BD5FB" w14:textId="77777777" w:rsidR="00873CC0" w:rsidRPr="00873CC0" w:rsidRDefault="00873CC0" w:rsidP="00873CC0">
            <w:pPr>
              <w:spacing w:line="240" w:lineRule="auto"/>
              <w:ind w:left="0"/>
              <w:rPr>
                <w:b/>
                <w:bCs/>
              </w:rPr>
            </w:pPr>
            <w:proofErr w:type="gramStart"/>
            <w:r w:rsidRPr="00873CC0">
              <w:rPr>
                <w:b/>
                <w:bCs/>
              </w:rPr>
              <w:t>1.9</w:t>
            </w:r>
            <w:r w:rsidRPr="00873CC0">
              <w:rPr>
                <w:b/>
              </w:rPr>
              <w:t xml:space="preserve">  Will</w:t>
            </w:r>
            <w:proofErr w:type="gramEnd"/>
            <w:r w:rsidRPr="00873CC0">
              <w:rPr>
                <w:b/>
              </w:rPr>
              <w:t xml:space="preserve"> there be any risk of major accidents that could affect human health or the environment? </w:t>
            </w:r>
          </w:p>
        </w:tc>
        <w:tc>
          <w:tcPr>
            <w:tcW w:w="1489" w:type="dxa"/>
            <w:tcBorders>
              <w:top w:val="nil"/>
              <w:left w:val="nil"/>
              <w:bottom w:val="single" w:sz="4" w:space="0" w:color="auto"/>
              <w:right w:val="single" w:sz="4" w:space="0" w:color="auto"/>
            </w:tcBorders>
            <w:shd w:val="clear" w:color="auto" w:fill="auto"/>
            <w:noWrap/>
            <w:hideMark/>
          </w:tcPr>
          <w:p w14:paraId="6B8CC0DE"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11CFF7D1" w14:textId="77777777" w:rsidR="00873CC0" w:rsidRPr="00873CC0" w:rsidRDefault="00873CC0" w:rsidP="00873CC0">
            <w:pPr>
              <w:spacing w:line="240" w:lineRule="auto"/>
              <w:ind w:left="0"/>
            </w:pPr>
            <w:r w:rsidRPr="00873CC0">
              <w:t xml:space="preserve">No significant risk having regard to the nature and scale of development.  Any risk arising from construction will be localised and temporary in nature.  The site is not at risk of flooding. </w:t>
            </w:r>
            <w:r w:rsidRPr="00873CC0">
              <w:br/>
              <w:t xml:space="preserve">There are no Seveso / COMAH sites in the vicinity of this location.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7262C771"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528A34EF" w14:textId="77777777" w:rsidR="00873CC0" w:rsidRPr="00873CC0" w:rsidRDefault="00873CC0" w:rsidP="00873CC0">
            <w:pPr>
              <w:spacing w:line="240" w:lineRule="auto"/>
              <w:ind w:left="0"/>
              <w:rPr>
                <w:b/>
              </w:rPr>
            </w:pPr>
          </w:p>
        </w:tc>
      </w:tr>
      <w:tr w:rsidR="00873CC0" w:rsidRPr="00873CC0" w14:paraId="7F680E32" w14:textId="77777777" w:rsidTr="009C1775">
        <w:trPr>
          <w:trHeight w:val="267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755E8AC" w14:textId="77777777" w:rsidR="00873CC0" w:rsidRPr="00873CC0" w:rsidRDefault="00873CC0" w:rsidP="00873CC0">
            <w:pPr>
              <w:spacing w:line="240" w:lineRule="auto"/>
              <w:ind w:left="0"/>
              <w:rPr>
                <w:b/>
                <w:bCs/>
              </w:rPr>
            </w:pPr>
            <w:proofErr w:type="gramStart"/>
            <w:r w:rsidRPr="00873CC0">
              <w:rPr>
                <w:b/>
                <w:bCs/>
              </w:rPr>
              <w:lastRenderedPageBreak/>
              <w:t>1.10</w:t>
            </w:r>
            <w:r w:rsidRPr="00873CC0">
              <w:rPr>
                <w:b/>
              </w:rPr>
              <w:t xml:space="preserve">  Will</w:t>
            </w:r>
            <w:proofErr w:type="gramEnd"/>
            <w:r w:rsidRPr="00873CC0">
              <w:rPr>
                <w:b/>
              </w:rPr>
              <w:t xml:space="preserve"> the project affect the social environment (population, employment)</w:t>
            </w:r>
          </w:p>
        </w:tc>
        <w:tc>
          <w:tcPr>
            <w:tcW w:w="1489" w:type="dxa"/>
            <w:tcBorders>
              <w:top w:val="nil"/>
              <w:left w:val="nil"/>
              <w:bottom w:val="single" w:sz="4" w:space="0" w:color="auto"/>
              <w:right w:val="single" w:sz="4" w:space="0" w:color="auto"/>
            </w:tcBorders>
            <w:shd w:val="clear" w:color="auto" w:fill="auto"/>
            <w:noWrap/>
            <w:hideMark/>
          </w:tcPr>
          <w:p w14:paraId="15CBE87A"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4AA24991" w14:textId="73DE4715" w:rsidR="00873CC0" w:rsidRPr="00873CC0" w:rsidRDefault="00873CC0" w:rsidP="00873CC0">
            <w:pPr>
              <w:spacing w:line="240" w:lineRule="auto"/>
              <w:ind w:left="0"/>
            </w:pPr>
            <w:r w:rsidRPr="00873CC0">
              <w:t>Redevelopment of this site as proposed</w:t>
            </w:r>
            <w:r w:rsidRPr="00873CC0">
              <w:br/>
              <w:t xml:space="preserve">will result in an increase in </w:t>
            </w:r>
            <w:r w:rsidR="006D353A">
              <w:t>250 (</w:t>
            </w:r>
            <w:r w:rsidR="00D10DA6">
              <w:t>additional</w:t>
            </w:r>
            <w:r w:rsidR="006D353A">
              <w:t xml:space="preserve"> 24</w:t>
            </w:r>
            <w:proofErr w:type="gramStart"/>
            <w:r w:rsidR="006D353A">
              <w:t xml:space="preserve">) </w:t>
            </w:r>
            <w:r w:rsidRPr="00873CC0">
              <w:t xml:space="preserve"> which</w:t>
            </w:r>
            <w:proofErr w:type="gramEnd"/>
            <w:r w:rsidRPr="00873CC0">
              <w:t xml:space="preserve"> is considered commensurate with the development of a Dublin City.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4EED10D3"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77AB3DA0" w14:textId="77777777" w:rsidR="00873CC0" w:rsidRPr="00873CC0" w:rsidRDefault="00873CC0" w:rsidP="00873CC0">
            <w:pPr>
              <w:spacing w:line="240" w:lineRule="auto"/>
              <w:ind w:left="0"/>
              <w:rPr>
                <w:b/>
              </w:rPr>
            </w:pPr>
          </w:p>
        </w:tc>
      </w:tr>
      <w:tr w:rsidR="00873CC0" w:rsidRPr="00873CC0" w14:paraId="3E822A2B" w14:textId="77777777" w:rsidTr="009C1775">
        <w:trPr>
          <w:trHeight w:val="94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5F583BB" w14:textId="77777777" w:rsidR="00873CC0" w:rsidRPr="00873CC0" w:rsidRDefault="00873CC0" w:rsidP="00873CC0">
            <w:pPr>
              <w:spacing w:line="240" w:lineRule="auto"/>
              <w:ind w:left="0"/>
              <w:rPr>
                <w:b/>
                <w:bCs/>
              </w:rPr>
            </w:pPr>
            <w:proofErr w:type="gramStart"/>
            <w:r w:rsidRPr="00873CC0">
              <w:rPr>
                <w:b/>
                <w:bCs/>
              </w:rPr>
              <w:t>1.11</w:t>
            </w:r>
            <w:r w:rsidRPr="00873CC0">
              <w:rPr>
                <w:b/>
              </w:rPr>
              <w:t xml:space="preserve">  Is</w:t>
            </w:r>
            <w:proofErr w:type="gramEnd"/>
            <w:r w:rsidRPr="00873CC0">
              <w:rPr>
                <w:b/>
              </w:rPr>
              <w:t xml:space="preserve"> the project part of a wider large scale change that could result in cumulative effects on the environment?</w:t>
            </w:r>
          </w:p>
        </w:tc>
        <w:tc>
          <w:tcPr>
            <w:tcW w:w="1489" w:type="dxa"/>
            <w:tcBorders>
              <w:top w:val="nil"/>
              <w:left w:val="nil"/>
              <w:bottom w:val="single" w:sz="4" w:space="0" w:color="auto"/>
              <w:right w:val="single" w:sz="4" w:space="0" w:color="auto"/>
            </w:tcBorders>
            <w:shd w:val="clear" w:color="auto" w:fill="auto"/>
            <w:noWrap/>
            <w:hideMark/>
          </w:tcPr>
          <w:p w14:paraId="46CB889B"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9447CD3" w14:textId="77777777" w:rsidR="00873CC0" w:rsidRPr="00873CC0" w:rsidRDefault="00873CC0" w:rsidP="00873CC0">
            <w:pPr>
              <w:spacing w:line="240" w:lineRule="auto"/>
              <w:ind w:left="0"/>
            </w:pPr>
            <w:proofErr w:type="spellStart"/>
            <w:r w:rsidRPr="00873CC0">
              <w:t>Stand alone</w:t>
            </w:r>
            <w:proofErr w:type="spellEnd"/>
            <w:r w:rsidRPr="00873CC0">
              <w:t xml:space="preserve"> development, with minor developments in the immediately surrounding area.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23756E51" w14:textId="77777777" w:rsidR="00873CC0" w:rsidRPr="00873CC0" w:rsidRDefault="00873CC0" w:rsidP="00873CC0">
            <w:pPr>
              <w:spacing w:line="240" w:lineRule="auto"/>
              <w:ind w:left="0"/>
            </w:pPr>
            <w:r w:rsidRPr="00873CC0">
              <w:t>No</w:t>
            </w:r>
          </w:p>
        </w:tc>
        <w:tc>
          <w:tcPr>
            <w:tcW w:w="236" w:type="dxa"/>
            <w:vAlign w:val="center"/>
            <w:hideMark/>
          </w:tcPr>
          <w:p w14:paraId="6B15CDB9" w14:textId="77777777" w:rsidR="00873CC0" w:rsidRPr="00873CC0" w:rsidRDefault="00873CC0" w:rsidP="00873CC0">
            <w:pPr>
              <w:spacing w:line="240" w:lineRule="auto"/>
              <w:ind w:left="0"/>
              <w:rPr>
                <w:b/>
              </w:rPr>
            </w:pPr>
          </w:p>
        </w:tc>
      </w:tr>
      <w:tr w:rsidR="00873CC0" w:rsidRPr="00873CC0" w14:paraId="48FAFB1E" w14:textId="77777777" w:rsidTr="009C1775">
        <w:trPr>
          <w:trHeight w:val="945"/>
        </w:trPr>
        <w:tc>
          <w:tcPr>
            <w:tcW w:w="2005" w:type="dxa"/>
            <w:tcBorders>
              <w:top w:val="nil"/>
              <w:left w:val="single" w:sz="4" w:space="0" w:color="auto"/>
              <w:bottom w:val="single" w:sz="4" w:space="0" w:color="auto"/>
              <w:right w:val="nil"/>
            </w:tcBorders>
            <w:shd w:val="clear" w:color="auto" w:fill="auto"/>
            <w:hideMark/>
          </w:tcPr>
          <w:p w14:paraId="2298861F" w14:textId="77777777" w:rsidR="00873CC0" w:rsidRPr="00873CC0" w:rsidRDefault="00873CC0" w:rsidP="00873CC0">
            <w:pPr>
              <w:spacing w:line="240" w:lineRule="auto"/>
              <w:ind w:left="0"/>
              <w:rPr>
                <w:b/>
                <w:bCs/>
              </w:rPr>
            </w:pPr>
            <w:r w:rsidRPr="00873CC0">
              <w:rPr>
                <w:b/>
                <w:bCs/>
              </w:rPr>
              <w:t> </w:t>
            </w:r>
          </w:p>
        </w:tc>
        <w:tc>
          <w:tcPr>
            <w:tcW w:w="2004" w:type="dxa"/>
            <w:tcBorders>
              <w:top w:val="nil"/>
              <w:left w:val="nil"/>
              <w:bottom w:val="single" w:sz="4" w:space="0" w:color="auto"/>
              <w:right w:val="nil"/>
            </w:tcBorders>
            <w:shd w:val="clear" w:color="auto" w:fill="auto"/>
            <w:hideMark/>
          </w:tcPr>
          <w:p w14:paraId="505E0636" w14:textId="77777777" w:rsidR="00873CC0" w:rsidRPr="00873CC0" w:rsidRDefault="00873CC0" w:rsidP="00873CC0">
            <w:pPr>
              <w:spacing w:line="240" w:lineRule="auto"/>
              <w:ind w:left="0"/>
              <w:rPr>
                <w:b/>
                <w:bCs/>
              </w:rPr>
            </w:pPr>
            <w:r w:rsidRPr="00873CC0">
              <w:rPr>
                <w:b/>
                <w:bCs/>
              </w:rPr>
              <w:t> </w:t>
            </w:r>
          </w:p>
        </w:tc>
        <w:tc>
          <w:tcPr>
            <w:tcW w:w="613" w:type="dxa"/>
            <w:tcBorders>
              <w:top w:val="nil"/>
              <w:left w:val="nil"/>
              <w:bottom w:val="single" w:sz="4" w:space="0" w:color="auto"/>
              <w:right w:val="nil"/>
            </w:tcBorders>
            <w:shd w:val="clear" w:color="auto" w:fill="auto"/>
            <w:hideMark/>
          </w:tcPr>
          <w:p w14:paraId="4221333D" w14:textId="77777777" w:rsidR="00873CC0" w:rsidRPr="00873CC0" w:rsidRDefault="00873CC0" w:rsidP="00873CC0">
            <w:pPr>
              <w:spacing w:line="240" w:lineRule="auto"/>
              <w:ind w:left="0"/>
              <w:rPr>
                <w:b/>
                <w:bCs/>
              </w:rPr>
            </w:pPr>
            <w:r w:rsidRPr="00873CC0">
              <w:rPr>
                <w:b/>
                <w:bCs/>
              </w:rPr>
              <w:t> </w:t>
            </w:r>
          </w:p>
        </w:tc>
        <w:tc>
          <w:tcPr>
            <w:tcW w:w="613" w:type="dxa"/>
            <w:tcBorders>
              <w:top w:val="nil"/>
              <w:left w:val="nil"/>
              <w:bottom w:val="single" w:sz="4" w:space="0" w:color="auto"/>
              <w:right w:val="nil"/>
            </w:tcBorders>
            <w:shd w:val="clear" w:color="auto" w:fill="auto"/>
            <w:hideMark/>
          </w:tcPr>
          <w:p w14:paraId="0EB77B09" w14:textId="77777777" w:rsidR="00873CC0" w:rsidRPr="00873CC0" w:rsidRDefault="00873CC0" w:rsidP="00873CC0">
            <w:pPr>
              <w:spacing w:line="240" w:lineRule="auto"/>
              <w:ind w:left="0"/>
              <w:rPr>
                <w:b/>
                <w:bCs/>
              </w:rPr>
            </w:pPr>
            <w:r w:rsidRPr="00873CC0">
              <w:rPr>
                <w:b/>
                <w:bCs/>
              </w:rPr>
              <w:t> </w:t>
            </w:r>
          </w:p>
        </w:tc>
        <w:tc>
          <w:tcPr>
            <w:tcW w:w="613" w:type="dxa"/>
            <w:tcBorders>
              <w:top w:val="nil"/>
              <w:left w:val="nil"/>
              <w:bottom w:val="single" w:sz="4" w:space="0" w:color="auto"/>
              <w:right w:val="nil"/>
            </w:tcBorders>
            <w:shd w:val="clear" w:color="auto" w:fill="auto"/>
            <w:hideMark/>
          </w:tcPr>
          <w:p w14:paraId="2FF7D3E0" w14:textId="77777777" w:rsidR="00873CC0" w:rsidRPr="00873CC0" w:rsidRDefault="00873CC0" w:rsidP="00873CC0">
            <w:pPr>
              <w:spacing w:line="240" w:lineRule="auto"/>
              <w:ind w:left="0"/>
              <w:rPr>
                <w:b/>
                <w:bCs/>
              </w:rPr>
            </w:pPr>
            <w:r w:rsidRPr="00873CC0">
              <w:rPr>
                <w:b/>
                <w:bCs/>
              </w:rPr>
              <w:t> </w:t>
            </w:r>
          </w:p>
        </w:tc>
        <w:tc>
          <w:tcPr>
            <w:tcW w:w="1489" w:type="dxa"/>
            <w:tcBorders>
              <w:top w:val="nil"/>
              <w:left w:val="nil"/>
              <w:bottom w:val="single" w:sz="4" w:space="0" w:color="auto"/>
              <w:right w:val="nil"/>
            </w:tcBorders>
            <w:shd w:val="clear" w:color="auto" w:fill="auto"/>
            <w:noWrap/>
            <w:hideMark/>
          </w:tcPr>
          <w:p w14:paraId="5187F66A" w14:textId="77777777" w:rsidR="00873CC0" w:rsidRPr="00873CC0" w:rsidRDefault="00873CC0" w:rsidP="00873CC0">
            <w:pPr>
              <w:spacing w:line="240" w:lineRule="auto"/>
              <w:ind w:left="0"/>
              <w:rPr>
                <w:b/>
              </w:rPr>
            </w:pPr>
            <w:r w:rsidRPr="00873CC0">
              <w:rPr>
                <w:b/>
              </w:rPr>
              <w:t> </w:t>
            </w:r>
          </w:p>
        </w:tc>
        <w:tc>
          <w:tcPr>
            <w:tcW w:w="2091" w:type="dxa"/>
            <w:tcBorders>
              <w:top w:val="nil"/>
              <w:left w:val="nil"/>
              <w:bottom w:val="single" w:sz="4" w:space="0" w:color="auto"/>
              <w:right w:val="nil"/>
            </w:tcBorders>
            <w:shd w:val="clear" w:color="auto" w:fill="auto"/>
            <w:hideMark/>
          </w:tcPr>
          <w:p w14:paraId="680529A1" w14:textId="77777777" w:rsidR="00873CC0" w:rsidRPr="00873CC0" w:rsidRDefault="00873CC0" w:rsidP="00873CC0">
            <w:pPr>
              <w:spacing w:line="240" w:lineRule="auto"/>
              <w:ind w:left="0"/>
            </w:pPr>
            <w:r w:rsidRPr="00873CC0">
              <w:t> </w:t>
            </w:r>
          </w:p>
        </w:tc>
        <w:tc>
          <w:tcPr>
            <w:tcW w:w="1105" w:type="dxa"/>
            <w:tcBorders>
              <w:top w:val="nil"/>
              <w:left w:val="nil"/>
              <w:bottom w:val="single" w:sz="4" w:space="0" w:color="auto"/>
              <w:right w:val="nil"/>
            </w:tcBorders>
            <w:shd w:val="clear" w:color="auto" w:fill="auto"/>
            <w:hideMark/>
          </w:tcPr>
          <w:p w14:paraId="291AFFA0" w14:textId="77777777" w:rsidR="00873CC0" w:rsidRPr="00873CC0" w:rsidRDefault="00873CC0" w:rsidP="00873CC0">
            <w:pPr>
              <w:spacing w:line="240" w:lineRule="auto"/>
              <w:ind w:left="0"/>
            </w:pPr>
            <w:r w:rsidRPr="00873CC0">
              <w:t> </w:t>
            </w:r>
          </w:p>
        </w:tc>
        <w:tc>
          <w:tcPr>
            <w:tcW w:w="613" w:type="dxa"/>
            <w:tcBorders>
              <w:top w:val="nil"/>
              <w:left w:val="nil"/>
              <w:bottom w:val="single" w:sz="4" w:space="0" w:color="auto"/>
              <w:right w:val="nil"/>
            </w:tcBorders>
            <w:shd w:val="clear" w:color="auto" w:fill="auto"/>
            <w:hideMark/>
          </w:tcPr>
          <w:p w14:paraId="0BCD5374" w14:textId="77777777" w:rsidR="00873CC0" w:rsidRPr="00873CC0" w:rsidRDefault="00873CC0" w:rsidP="00873CC0">
            <w:pPr>
              <w:spacing w:line="240" w:lineRule="auto"/>
              <w:ind w:left="0"/>
            </w:pPr>
            <w:r w:rsidRPr="00873CC0">
              <w:t> </w:t>
            </w:r>
          </w:p>
        </w:tc>
        <w:tc>
          <w:tcPr>
            <w:tcW w:w="613" w:type="dxa"/>
            <w:tcBorders>
              <w:top w:val="nil"/>
              <w:left w:val="nil"/>
              <w:bottom w:val="single" w:sz="4" w:space="0" w:color="auto"/>
              <w:right w:val="nil"/>
            </w:tcBorders>
            <w:shd w:val="clear" w:color="auto" w:fill="auto"/>
            <w:hideMark/>
          </w:tcPr>
          <w:p w14:paraId="5F0730B4" w14:textId="77777777" w:rsidR="00873CC0" w:rsidRPr="00873CC0" w:rsidRDefault="00873CC0" w:rsidP="00873CC0">
            <w:pPr>
              <w:spacing w:line="240" w:lineRule="auto"/>
              <w:ind w:left="0"/>
            </w:pPr>
            <w:r w:rsidRPr="00873CC0">
              <w:t> </w:t>
            </w:r>
          </w:p>
        </w:tc>
        <w:tc>
          <w:tcPr>
            <w:tcW w:w="286" w:type="dxa"/>
            <w:tcBorders>
              <w:top w:val="nil"/>
              <w:left w:val="nil"/>
              <w:bottom w:val="single" w:sz="4" w:space="0" w:color="auto"/>
              <w:right w:val="nil"/>
            </w:tcBorders>
            <w:shd w:val="clear" w:color="auto" w:fill="auto"/>
            <w:hideMark/>
          </w:tcPr>
          <w:p w14:paraId="31E43FA2" w14:textId="77777777" w:rsidR="00873CC0" w:rsidRPr="00873CC0" w:rsidRDefault="00873CC0" w:rsidP="00873CC0">
            <w:pPr>
              <w:spacing w:line="240" w:lineRule="auto"/>
              <w:ind w:left="0"/>
            </w:pPr>
            <w:r w:rsidRPr="00873CC0">
              <w:t> </w:t>
            </w:r>
          </w:p>
        </w:tc>
        <w:tc>
          <w:tcPr>
            <w:tcW w:w="616" w:type="dxa"/>
            <w:tcBorders>
              <w:top w:val="nil"/>
              <w:left w:val="nil"/>
              <w:bottom w:val="single" w:sz="4" w:space="0" w:color="auto"/>
              <w:right w:val="nil"/>
            </w:tcBorders>
            <w:shd w:val="clear" w:color="auto" w:fill="auto"/>
            <w:noWrap/>
            <w:hideMark/>
          </w:tcPr>
          <w:p w14:paraId="1C6A0651" w14:textId="77777777" w:rsidR="00873CC0" w:rsidRPr="00873CC0" w:rsidRDefault="00873CC0" w:rsidP="00873CC0">
            <w:pPr>
              <w:spacing w:line="240" w:lineRule="auto"/>
              <w:ind w:left="0"/>
            </w:pPr>
            <w:r w:rsidRPr="00873CC0">
              <w:t> </w:t>
            </w:r>
          </w:p>
        </w:tc>
        <w:tc>
          <w:tcPr>
            <w:tcW w:w="461" w:type="dxa"/>
            <w:tcBorders>
              <w:top w:val="nil"/>
              <w:left w:val="nil"/>
              <w:bottom w:val="single" w:sz="4" w:space="0" w:color="auto"/>
              <w:right w:val="nil"/>
            </w:tcBorders>
            <w:shd w:val="clear" w:color="auto" w:fill="auto"/>
            <w:noWrap/>
            <w:hideMark/>
          </w:tcPr>
          <w:p w14:paraId="2A810A73" w14:textId="77777777" w:rsidR="00873CC0" w:rsidRPr="00873CC0" w:rsidRDefault="00873CC0" w:rsidP="00873CC0">
            <w:pPr>
              <w:spacing w:line="240" w:lineRule="auto"/>
              <w:ind w:left="0"/>
            </w:pPr>
            <w:r w:rsidRPr="00873CC0">
              <w:t> </w:t>
            </w:r>
          </w:p>
        </w:tc>
        <w:tc>
          <w:tcPr>
            <w:tcW w:w="614" w:type="dxa"/>
            <w:tcBorders>
              <w:top w:val="nil"/>
              <w:left w:val="nil"/>
              <w:bottom w:val="single" w:sz="4" w:space="0" w:color="auto"/>
              <w:right w:val="single" w:sz="4" w:space="0" w:color="auto"/>
            </w:tcBorders>
            <w:shd w:val="clear" w:color="auto" w:fill="auto"/>
            <w:noWrap/>
            <w:hideMark/>
          </w:tcPr>
          <w:p w14:paraId="337A9A05" w14:textId="77777777" w:rsidR="00873CC0" w:rsidRPr="00873CC0" w:rsidRDefault="00873CC0" w:rsidP="00873CC0">
            <w:pPr>
              <w:spacing w:line="240" w:lineRule="auto"/>
              <w:ind w:left="0"/>
            </w:pPr>
            <w:r w:rsidRPr="00873CC0">
              <w:t> </w:t>
            </w:r>
          </w:p>
        </w:tc>
        <w:tc>
          <w:tcPr>
            <w:tcW w:w="236" w:type="dxa"/>
            <w:vAlign w:val="center"/>
            <w:hideMark/>
          </w:tcPr>
          <w:p w14:paraId="01738D28" w14:textId="77777777" w:rsidR="00873CC0" w:rsidRPr="00873CC0" w:rsidRDefault="00873CC0" w:rsidP="00873CC0">
            <w:pPr>
              <w:spacing w:line="240" w:lineRule="auto"/>
              <w:ind w:left="0"/>
              <w:rPr>
                <w:b/>
              </w:rPr>
            </w:pPr>
          </w:p>
        </w:tc>
      </w:tr>
      <w:tr w:rsidR="00873CC0" w:rsidRPr="00873CC0" w14:paraId="5C228A72" w14:textId="77777777" w:rsidTr="009C1775">
        <w:trPr>
          <w:trHeight w:val="567"/>
        </w:trPr>
        <w:tc>
          <w:tcPr>
            <w:tcW w:w="13736" w:type="dxa"/>
            <w:gridSpan w:val="14"/>
            <w:tcBorders>
              <w:top w:val="single" w:sz="4" w:space="0" w:color="auto"/>
              <w:left w:val="single" w:sz="4" w:space="0" w:color="auto"/>
              <w:bottom w:val="single" w:sz="4" w:space="0" w:color="auto"/>
              <w:right w:val="single" w:sz="4" w:space="0" w:color="000000"/>
            </w:tcBorders>
            <w:shd w:val="clear" w:color="000000" w:fill="FFCC00"/>
            <w:noWrap/>
            <w:hideMark/>
          </w:tcPr>
          <w:p w14:paraId="5F808198" w14:textId="77777777" w:rsidR="00873CC0" w:rsidRPr="00873CC0" w:rsidRDefault="00873CC0" w:rsidP="00873CC0">
            <w:pPr>
              <w:spacing w:line="240" w:lineRule="auto"/>
              <w:ind w:left="0"/>
              <w:rPr>
                <w:bCs/>
              </w:rPr>
            </w:pPr>
            <w:r w:rsidRPr="00873CC0">
              <w:rPr>
                <w:bCs/>
              </w:rPr>
              <w:t>2. Location of proposed development</w:t>
            </w:r>
          </w:p>
        </w:tc>
        <w:tc>
          <w:tcPr>
            <w:tcW w:w="236" w:type="dxa"/>
            <w:vAlign w:val="center"/>
            <w:hideMark/>
          </w:tcPr>
          <w:p w14:paraId="5FF88566" w14:textId="77777777" w:rsidR="00873CC0" w:rsidRPr="00873CC0" w:rsidRDefault="00873CC0" w:rsidP="00873CC0">
            <w:pPr>
              <w:spacing w:line="240" w:lineRule="auto"/>
              <w:ind w:left="0"/>
              <w:rPr>
                <w:b/>
              </w:rPr>
            </w:pPr>
          </w:p>
        </w:tc>
      </w:tr>
      <w:tr w:rsidR="00873CC0" w:rsidRPr="00873CC0" w14:paraId="12B9581B" w14:textId="77777777" w:rsidTr="009C1775">
        <w:trPr>
          <w:trHeight w:val="975"/>
        </w:trPr>
        <w:tc>
          <w:tcPr>
            <w:tcW w:w="5848" w:type="dxa"/>
            <w:gridSpan w:val="5"/>
            <w:tcBorders>
              <w:top w:val="single" w:sz="4" w:space="0" w:color="auto"/>
              <w:left w:val="single" w:sz="4" w:space="0" w:color="auto"/>
              <w:bottom w:val="nil"/>
              <w:right w:val="single" w:sz="4" w:space="0" w:color="000000"/>
            </w:tcBorders>
            <w:shd w:val="clear" w:color="auto" w:fill="auto"/>
            <w:hideMark/>
          </w:tcPr>
          <w:p w14:paraId="342622F0" w14:textId="77777777" w:rsidR="00873CC0" w:rsidRPr="00873CC0" w:rsidRDefault="00873CC0" w:rsidP="00873CC0">
            <w:pPr>
              <w:spacing w:line="240" w:lineRule="auto"/>
              <w:ind w:left="0"/>
              <w:rPr>
                <w:b/>
                <w:bCs/>
              </w:rPr>
            </w:pPr>
            <w:proofErr w:type="gramStart"/>
            <w:r w:rsidRPr="00873CC0">
              <w:rPr>
                <w:b/>
                <w:bCs/>
              </w:rPr>
              <w:t>2.1</w:t>
            </w:r>
            <w:r w:rsidRPr="00873CC0">
              <w:rPr>
                <w:b/>
              </w:rPr>
              <w:t xml:space="preserve">  Is</w:t>
            </w:r>
            <w:proofErr w:type="gramEnd"/>
            <w:r w:rsidRPr="00873CC0">
              <w:rPr>
                <w:b/>
              </w:rPr>
              <w:t xml:space="preserve"> the proposed development located on, in, adjoining or have the potential to impact on any of the following:</w:t>
            </w:r>
          </w:p>
        </w:tc>
        <w:tc>
          <w:tcPr>
            <w:tcW w:w="1489" w:type="dxa"/>
            <w:vMerge w:val="restart"/>
            <w:tcBorders>
              <w:top w:val="nil"/>
              <w:left w:val="single" w:sz="4" w:space="0" w:color="auto"/>
              <w:bottom w:val="single" w:sz="4" w:space="0" w:color="000000"/>
              <w:right w:val="single" w:sz="4" w:space="0" w:color="auto"/>
            </w:tcBorders>
            <w:shd w:val="clear" w:color="auto" w:fill="auto"/>
            <w:noWrap/>
            <w:hideMark/>
          </w:tcPr>
          <w:p w14:paraId="36171DC4" w14:textId="77777777" w:rsidR="00873CC0" w:rsidRPr="00873CC0" w:rsidRDefault="00873CC0" w:rsidP="00873CC0">
            <w:pPr>
              <w:spacing w:line="240" w:lineRule="auto"/>
              <w:ind w:left="0"/>
              <w:rPr>
                <w:b/>
              </w:rPr>
            </w:pPr>
            <w:r w:rsidRPr="00873CC0">
              <w:rPr>
                <w:b/>
              </w:rPr>
              <w:t>No</w:t>
            </w:r>
          </w:p>
        </w:tc>
        <w:tc>
          <w:tcPr>
            <w:tcW w:w="470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2FDDB41B" w14:textId="77777777" w:rsidR="00873CC0" w:rsidRPr="00873CC0" w:rsidRDefault="00873CC0" w:rsidP="00873CC0">
            <w:pPr>
              <w:spacing w:line="240" w:lineRule="auto"/>
              <w:ind w:left="0"/>
            </w:pPr>
            <w:r w:rsidRPr="00873CC0">
              <w:t xml:space="preserve">No conservation sites located on the site. An AA Screening Assessment and NIS accompanied the application which concluded no significant adverse impact on any European Sites. </w:t>
            </w:r>
          </w:p>
        </w:tc>
        <w:tc>
          <w:tcPr>
            <w:tcW w:w="169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5349B8" w14:textId="77777777" w:rsidR="00873CC0" w:rsidRPr="00873CC0" w:rsidRDefault="00873CC0" w:rsidP="00873CC0">
            <w:pPr>
              <w:spacing w:line="240" w:lineRule="auto"/>
              <w:ind w:left="0"/>
            </w:pPr>
            <w:r w:rsidRPr="00873CC0">
              <w:t>No</w:t>
            </w:r>
          </w:p>
        </w:tc>
        <w:tc>
          <w:tcPr>
            <w:tcW w:w="236" w:type="dxa"/>
            <w:vAlign w:val="center"/>
            <w:hideMark/>
          </w:tcPr>
          <w:p w14:paraId="014016DA" w14:textId="77777777" w:rsidR="00873CC0" w:rsidRPr="00873CC0" w:rsidRDefault="00873CC0" w:rsidP="00873CC0">
            <w:pPr>
              <w:spacing w:line="240" w:lineRule="auto"/>
              <w:ind w:left="0"/>
              <w:rPr>
                <w:b/>
              </w:rPr>
            </w:pPr>
          </w:p>
        </w:tc>
      </w:tr>
      <w:tr w:rsidR="00873CC0" w:rsidRPr="00873CC0" w14:paraId="02A33108" w14:textId="77777777" w:rsidTr="009C1775">
        <w:trPr>
          <w:trHeight w:val="630"/>
        </w:trPr>
        <w:tc>
          <w:tcPr>
            <w:tcW w:w="2005" w:type="dxa"/>
            <w:tcBorders>
              <w:top w:val="nil"/>
              <w:left w:val="single" w:sz="4" w:space="0" w:color="auto"/>
              <w:bottom w:val="nil"/>
              <w:right w:val="nil"/>
            </w:tcBorders>
            <w:shd w:val="clear" w:color="auto" w:fill="auto"/>
            <w:noWrap/>
            <w:hideMark/>
          </w:tcPr>
          <w:p w14:paraId="6B75AC0B" w14:textId="77777777" w:rsidR="00873CC0" w:rsidRPr="00873CC0" w:rsidRDefault="00873CC0" w:rsidP="00873CC0">
            <w:pPr>
              <w:spacing w:line="240" w:lineRule="auto"/>
              <w:ind w:left="0"/>
              <w:rPr>
                <w:b/>
              </w:rPr>
            </w:pPr>
            <w:r w:rsidRPr="00873CC0">
              <w:rPr>
                <w:b/>
              </w:rPr>
              <w:t> </w:t>
            </w:r>
          </w:p>
        </w:tc>
        <w:tc>
          <w:tcPr>
            <w:tcW w:w="3843" w:type="dxa"/>
            <w:gridSpan w:val="4"/>
            <w:tcBorders>
              <w:top w:val="nil"/>
              <w:left w:val="nil"/>
              <w:bottom w:val="nil"/>
              <w:right w:val="single" w:sz="4" w:space="0" w:color="000000"/>
            </w:tcBorders>
            <w:shd w:val="clear" w:color="auto" w:fill="auto"/>
            <w:hideMark/>
          </w:tcPr>
          <w:p w14:paraId="1C561C18" w14:textId="77777777" w:rsidR="00873CC0" w:rsidRPr="00873CC0" w:rsidRDefault="00873CC0" w:rsidP="00873CC0">
            <w:pPr>
              <w:spacing w:line="240" w:lineRule="auto"/>
              <w:ind w:left="0"/>
              <w:rPr>
                <w:b/>
              </w:rPr>
            </w:pPr>
            <w:r w:rsidRPr="00873CC0">
              <w:rPr>
                <w:b/>
              </w:rPr>
              <w:t xml:space="preserve">1. European site (SAC/ SPA/ </w:t>
            </w:r>
            <w:proofErr w:type="spellStart"/>
            <w:r w:rsidRPr="00873CC0">
              <w:rPr>
                <w:b/>
              </w:rPr>
              <w:t>pSAC</w:t>
            </w:r>
            <w:proofErr w:type="spellEnd"/>
            <w:r w:rsidRPr="00873CC0">
              <w:rPr>
                <w:b/>
              </w:rPr>
              <w:t xml:space="preserve">/ </w:t>
            </w:r>
            <w:proofErr w:type="spellStart"/>
            <w:r w:rsidRPr="00873CC0">
              <w:rPr>
                <w:b/>
              </w:rPr>
              <w:t>pSPA</w:t>
            </w:r>
            <w:proofErr w:type="spellEnd"/>
            <w:r w:rsidRPr="00873CC0">
              <w:rPr>
                <w:b/>
              </w:rPr>
              <w:t>)</w:t>
            </w:r>
          </w:p>
        </w:tc>
        <w:tc>
          <w:tcPr>
            <w:tcW w:w="1489" w:type="dxa"/>
            <w:vMerge/>
            <w:tcBorders>
              <w:top w:val="nil"/>
              <w:left w:val="single" w:sz="4" w:space="0" w:color="auto"/>
              <w:bottom w:val="single" w:sz="4" w:space="0" w:color="000000"/>
              <w:right w:val="single" w:sz="4" w:space="0" w:color="auto"/>
            </w:tcBorders>
            <w:vAlign w:val="center"/>
            <w:hideMark/>
          </w:tcPr>
          <w:p w14:paraId="2E808AC7" w14:textId="77777777" w:rsidR="00873CC0" w:rsidRPr="00873CC0" w:rsidRDefault="00873CC0" w:rsidP="00873CC0">
            <w:pPr>
              <w:spacing w:line="240" w:lineRule="auto"/>
              <w:ind w:left="0"/>
              <w:rPr>
                <w:b/>
              </w:rPr>
            </w:pPr>
          </w:p>
        </w:tc>
        <w:tc>
          <w:tcPr>
            <w:tcW w:w="4708" w:type="dxa"/>
            <w:gridSpan w:val="5"/>
            <w:vMerge/>
            <w:tcBorders>
              <w:top w:val="single" w:sz="4" w:space="0" w:color="auto"/>
              <w:left w:val="single" w:sz="4" w:space="0" w:color="auto"/>
              <w:bottom w:val="single" w:sz="4" w:space="0" w:color="000000"/>
              <w:right w:val="single" w:sz="4" w:space="0" w:color="000000"/>
            </w:tcBorders>
            <w:vAlign w:val="center"/>
            <w:hideMark/>
          </w:tcPr>
          <w:p w14:paraId="1458C7C4" w14:textId="77777777" w:rsidR="00873CC0" w:rsidRPr="00873CC0" w:rsidRDefault="00873CC0" w:rsidP="00873CC0">
            <w:pPr>
              <w:spacing w:line="240" w:lineRule="auto"/>
              <w:ind w:left="0"/>
            </w:pPr>
          </w:p>
        </w:tc>
        <w:tc>
          <w:tcPr>
            <w:tcW w:w="1691" w:type="dxa"/>
            <w:gridSpan w:val="3"/>
            <w:vMerge/>
            <w:tcBorders>
              <w:top w:val="single" w:sz="4" w:space="0" w:color="auto"/>
              <w:left w:val="single" w:sz="4" w:space="0" w:color="auto"/>
              <w:bottom w:val="single" w:sz="4" w:space="0" w:color="000000"/>
              <w:right w:val="single" w:sz="4" w:space="0" w:color="000000"/>
            </w:tcBorders>
            <w:vAlign w:val="center"/>
            <w:hideMark/>
          </w:tcPr>
          <w:p w14:paraId="2CF46B05" w14:textId="77777777" w:rsidR="00873CC0" w:rsidRPr="00873CC0" w:rsidRDefault="00873CC0" w:rsidP="00873CC0">
            <w:pPr>
              <w:spacing w:line="240" w:lineRule="auto"/>
              <w:ind w:left="0"/>
            </w:pPr>
          </w:p>
        </w:tc>
        <w:tc>
          <w:tcPr>
            <w:tcW w:w="236" w:type="dxa"/>
            <w:vAlign w:val="center"/>
            <w:hideMark/>
          </w:tcPr>
          <w:p w14:paraId="37BA56DD" w14:textId="77777777" w:rsidR="00873CC0" w:rsidRPr="00873CC0" w:rsidRDefault="00873CC0" w:rsidP="00873CC0">
            <w:pPr>
              <w:spacing w:line="240" w:lineRule="auto"/>
              <w:ind w:left="0"/>
              <w:rPr>
                <w:b/>
              </w:rPr>
            </w:pPr>
          </w:p>
        </w:tc>
      </w:tr>
      <w:tr w:rsidR="00873CC0" w:rsidRPr="00873CC0" w14:paraId="21BFD58B" w14:textId="77777777" w:rsidTr="009C1775">
        <w:trPr>
          <w:trHeight w:val="315"/>
        </w:trPr>
        <w:tc>
          <w:tcPr>
            <w:tcW w:w="2005" w:type="dxa"/>
            <w:tcBorders>
              <w:top w:val="nil"/>
              <w:left w:val="single" w:sz="4" w:space="0" w:color="auto"/>
              <w:bottom w:val="nil"/>
              <w:right w:val="nil"/>
            </w:tcBorders>
            <w:shd w:val="clear" w:color="auto" w:fill="auto"/>
            <w:noWrap/>
            <w:hideMark/>
          </w:tcPr>
          <w:p w14:paraId="499CC417" w14:textId="77777777" w:rsidR="00873CC0" w:rsidRPr="00873CC0" w:rsidRDefault="00873CC0" w:rsidP="00873CC0">
            <w:pPr>
              <w:spacing w:line="240" w:lineRule="auto"/>
              <w:ind w:left="0"/>
              <w:rPr>
                <w:b/>
              </w:rPr>
            </w:pPr>
            <w:r w:rsidRPr="00873CC0">
              <w:rPr>
                <w:b/>
              </w:rPr>
              <w:t> </w:t>
            </w:r>
          </w:p>
        </w:tc>
        <w:tc>
          <w:tcPr>
            <w:tcW w:w="3843" w:type="dxa"/>
            <w:gridSpan w:val="4"/>
            <w:tcBorders>
              <w:top w:val="nil"/>
              <w:left w:val="nil"/>
              <w:bottom w:val="nil"/>
              <w:right w:val="single" w:sz="4" w:space="0" w:color="000000"/>
            </w:tcBorders>
            <w:shd w:val="clear" w:color="auto" w:fill="auto"/>
            <w:hideMark/>
          </w:tcPr>
          <w:p w14:paraId="1E1B8B70" w14:textId="77777777" w:rsidR="00873CC0" w:rsidRPr="00873CC0" w:rsidRDefault="00873CC0" w:rsidP="00873CC0">
            <w:pPr>
              <w:spacing w:line="240" w:lineRule="auto"/>
              <w:ind w:left="0"/>
              <w:rPr>
                <w:b/>
              </w:rPr>
            </w:pPr>
            <w:r w:rsidRPr="00873CC0">
              <w:rPr>
                <w:b/>
              </w:rPr>
              <w:t xml:space="preserve">2. NHA/ </w:t>
            </w:r>
            <w:proofErr w:type="spellStart"/>
            <w:r w:rsidRPr="00873CC0">
              <w:rPr>
                <w:b/>
              </w:rPr>
              <w:t>pNHA</w:t>
            </w:r>
            <w:proofErr w:type="spellEnd"/>
          </w:p>
        </w:tc>
        <w:tc>
          <w:tcPr>
            <w:tcW w:w="1489" w:type="dxa"/>
            <w:vMerge/>
            <w:tcBorders>
              <w:top w:val="nil"/>
              <w:left w:val="single" w:sz="4" w:space="0" w:color="auto"/>
              <w:bottom w:val="single" w:sz="4" w:space="0" w:color="000000"/>
              <w:right w:val="single" w:sz="4" w:space="0" w:color="auto"/>
            </w:tcBorders>
            <w:vAlign w:val="center"/>
            <w:hideMark/>
          </w:tcPr>
          <w:p w14:paraId="21C11371" w14:textId="77777777" w:rsidR="00873CC0" w:rsidRPr="00873CC0" w:rsidRDefault="00873CC0" w:rsidP="00873CC0">
            <w:pPr>
              <w:spacing w:line="240" w:lineRule="auto"/>
              <w:ind w:left="0"/>
              <w:rPr>
                <w:b/>
              </w:rPr>
            </w:pPr>
          </w:p>
        </w:tc>
        <w:tc>
          <w:tcPr>
            <w:tcW w:w="4708" w:type="dxa"/>
            <w:gridSpan w:val="5"/>
            <w:vMerge/>
            <w:tcBorders>
              <w:top w:val="single" w:sz="4" w:space="0" w:color="auto"/>
              <w:left w:val="single" w:sz="4" w:space="0" w:color="auto"/>
              <w:bottom w:val="single" w:sz="4" w:space="0" w:color="000000"/>
              <w:right w:val="single" w:sz="4" w:space="0" w:color="000000"/>
            </w:tcBorders>
            <w:vAlign w:val="center"/>
            <w:hideMark/>
          </w:tcPr>
          <w:p w14:paraId="0713A208" w14:textId="77777777" w:rsidR="00873CC0" w:rsidRPr="00873CC0" w:rsidRDefault="00873CC0" w:rsidP="00873CC0">
            <w:pPr>
              <w:spacing w:line="240" w:lineRule="auto"/>
              <w:ind w:left="0"/>
            </w:pPr>
          </w:p>
        </w:tc>
        <w:tc>
          <w:tcPr>
            <w:tcW w:w="1691" w:type="dxa"/>
            <w:gridSpan w:val="3"/>
            <w:vMerge/>
            <w:tcBorders>
              <w:top w:val="single" w:sz="4" w:space="0" w:color="auto"/>
              <w:left w:val="single" w:sz="4" w:space="0" w:color="auto"/>
              <w:bottom w:val="single" w:sz="4" w:space="0" w:color="000000"/>
              <w:right w:val="single" w:sz="4" w:space="0" w:color="000000"/>
            </w:tcBorders>
            <w:vAlign w:val="center"/>
            <w:hideMark/>
          </w:tcPr>
          <w:p w14:paraId="173BC76E" w14:textId="77777777" w:rsidR="00873CC0" w:rsidRPr="00873CC0" w:rsidRDefault="00873CC0" w:rsidP="00873CC0">
            <w:pPr>
              <w:spacing w:line="240" w:lineRule="auto"/>
              <w:ind w:left="0"/>
            </w:pPr>
          </w:p>
        </w:tc>
        <w:tc>
          <w:tcPr>
            <w:tcW w:w="236" w:type="dxa"/>
            <w:vAlign w:val="center"/>
            <w:hideMark/>
          </w:tcPr>
          <w:p w14:paraId="6B5E751D" w14:textId="77777777" w:rsidR="00873CC0" w:rsidRPr="00873CC0" w:rsidRDefault="00873CC0" w:rsidP="00873CC0">
            <w:pPr>
              <w:spacing w:line="240" w:lineRule="auto"/>
              <w:ind w:left="0"/>
              <w:rPr>
                <w:b/>
              </w:rPr>
            </w:pPr>
          </w:p>
        </w:tc>
      </w:tr>
      <w:tr w:rsidR="00873CC0" w:rsidRPr="00873CC0" w14:paraId="09519994" w14:textId="77777777" w:rsidTr="009C1775">
        <w:trPr>
          <w:trHeight w:val="330"/>
        </w:trPr>
        <w:tc>
          <w:tcPr>
            <w:tcW w:w="2005" w:type="dxa"/>
            <w:tcBorders>
              <w:top w:val="nil"/>
              <w:left w:val="single" w:sz="4" w:space="0" w:color="auto"/>
              <w:bottom w:val="nil"/>
              <w:right w:val="nil"/>
            </w:tcBorders>
            <w:shd w:val="clear" w:color="auto" w:fill="auto"/>
            <w:noWrap/>
            <w:hideMark/>
          </w:tcPr>
          <w:p w14:paraId="577000A6" w14:textId="77777777" w:rsidR="00873CC0" w:rsidRPr="00873CC0" w:rsidRDefault="00873CC0" w:rsidP="00873CC0">
            <w:pPr>
              <w:spacing w:line="240" w:lineRule="auto"/>
              <w:ind w:left="0"/>
              <w:rPr>
                <w:b/>
              </w:rPr>
            </w:pPr>
            <w:r w:rsidRPr="00873CC0">
              <w:rPr>
                <w:b/>
              </w:rPr>
              <w:t> </w:t>
            </w:r>
          </w:p>
        </w:tc>
        <w:tc>
          <w:tcPr>
            <w:tcW w:w="3843" w:type="dxa"/>
            <w:gridSpan w:val="4"/>
            <w:tcBorders>
              <w:top w:val="nil"/>
              <w:left w:val="nil"/>
              <w:bottom w:val="nil"/>
              <w:right w:val="single" w:sz="4" w:space="0" w:color="000000"/>
            </w:tcBorders>
            <w:shd w:val="clear" w:color="auto" w:fill="auto"/>
            <w:hideMark/>
          </w:tcPr>
          <w:p w14:paraId="7ED5C142" w14:textId="77777777" w:rsidR="00873CC0" w:rsidRPr="00873CC0" w:rsidRDefault="00873CC0" w:rsidP="00873CC0">
            <w:pPr>
              <w:spacing w:line="240" w:lineRule="auto"/>
              <w:ind w:left="0"/>
              <w:rPr>
                <w:b/>
              </w:rPr>
            </w:pPr>
            <w:r w:rsidRPr="00873CC0">
              <w:rPr>
                <w:b/>
              </w:rPr>
              <w:t>3. Designated Nature Reserve</w:t>
            </w:r>
          </w:p>
        </w:tc>
        <w:tc>
          <w:tcPr>
            <w:tcW w:w="1489" w:type="dxa"/>
            <w:vMerge/>
            <w:tcBorders>
              <w:top w:val="nil"/>
              <w:left w:val="single" w:sz="4" w:space="0" w:color="auto"/>
              <w:bottom w:val="single" w:sz="4" w:space="0" w:color="000000"/>
              <w:right w:val="single" w:sz="4" w:space="0" w:color="auto"/>
            </w:tcBorders>
            <w:vAlign w:val="center"/>
            <w:hideMark/>
          </w:tcPr>
          <w:p w14:paraId="696402D3" w14:textId="77777777" w:rsidR="00873CC0" w:rsidRPr="00873CC0" w:rsidRDefault="00873CC0" w:rsidP="00873CC0">
            <w:pPr>
              <w:spacing w:line="240" w:lineRule="auto"/>
              <w:ind w:left="0"/>
              <w:rPr>
                <w:b/>
              </w:rPr>
            </w:pPr>
          </w:p>
        </w:tc>
        <w:tc>
          <w:tcPr>
            <w:tcW w:w="4708" w:type="dxa"/>
            <w:gridSpan w:val="5"/>
            <w:vMerge/>
            <w:tcBorders>
              <w:top w:val="single" w:sz="4" w:space="0" w:color="auto"/>
              <w:left w:val="single" w:sz="4" w:space="0" w:color="auto"/>
              <w:bottom w:val="single" w:sz="4" w:space="0" w:color="000000"/>
              <w:right w:val="single" w:sz="4" w:space="0" w:color="000000"/>
            </w:tcBorders>
            <w:vAlign w:val="center"/>
            <w:hideMark/>
          </w:tcPr>
          <w:p w14:paraId="3CCD509D" w14:textId="77777777" w:rsidR="00873CC0" w:rsidRPr="00873CC0" w:rsidRDefault="00873CC0" w:rsidP="00873CC0">
            <w:pPr>
              <w:spacing w:line="240" w:lineRule="auto"/>
              <w:ind w:left="0"/>
            </w:pPr>
          </w:p>
        </w:tc>
        <w:tc>
          <w:tcPr>
            <w:tcW w:w="1691" w:type="dxa"/>
            <w:gridSpan w:val="3"/>
            <w:vMerge/>
            <w:tcBorders>
              <w:top w:val="single" w:sz="4" w:space="0" w:color="auto"/>
              <w:left w:val="single" w:sz="4" w:space="0" w:color="auto"/>
              <w:bottom w:val="single" w:sz="4" w:space="0" w:color="000000"/>
              <w:right w:val="single" w:sz="4" w:space="0" w:color="000000"/>
            </w:tcBorders>
            <w:vAlign w:val="center"/>
            <w:hideMark/>
          </w:tcPr>
          <w:p w14:paraId="2B9A6975" w14:textId="77777777" w:rsidR="00873CC0" w:rsidRPr="00873CC0" w:rsidRDefault="00873CC0" w:rsidP="00873CC0">
            <w:pPr>
              <w:spacing w:line="240" w:lineRule="auto"/>
              <w:ind w:left="0"/>
            </w:pPr>
          </w:p>
        </w:tc>
        <w:tc>
          <w:tcPr>
            <w:tcW w:w="236" w:type="dxa"/>
            <w:vAlign w:val="center"/>
            <w:hideMark/>
          </w:tcPr>
          <w:p w14:paraId="5DCC7FD9" w14:textId="77777777" w:rsidR="00873CC0" w:rsidRPr="00873CC0" w:rsidRDefault="00873CC0" w:rsidP="00873CC0">
            <w:pPr>
              <w:spacing w:line="240" w:lineRule="auto"/>
              <w:ind w:left="0"/>
              <w:rPr>
                <w:b/>
              </w:rPr>
            </w:pPr>
          </w:p>
        </w:tc>
      </w:tr>
      <w:tr w:rsidR="00873CC0" w:rsidRPr="00873CC0" w14:paraId="2F2F3EDB" w14:textId="77777777" w:rsidTr="009C1775">
        <w:trPr>
          <w:trHeight w:val="330"/>
        </w:trPr>
        <w:tc>
          <w:tcPr>
            <w:tcW w:w="2005" w:type="dxa"/>
            <w:tcBorders>
              <w:top w:val="nil"/>
              <w:left w:val="single" w:sz="4" w:space="0" w:color="auto"/>
              <w:bottom w:val="nil"/>
              <w:right w:val="nil"/>
            </w:tcBorders>
            <w:shd w:val="clear" w:color="auto" w:fill="auto"/>
            <w:noWrap/>
            <w:hideMark/>
          </w:tcPr>
          <w:p w14:paraId="1A7D6BE7" w14:textId="77777777" w:rsidR="00873CC0" w:rsidRPr="00873CC0" w:rsidRDefault="00873CC0" w:rsidP="00873CC0">
            <w:pPr>
              <w:spacing w:line="240" w:lineRule="auto"/>
              <w:ind w:left="0"/>
              <w:rPr>
                <w:b/>
              </w:rPr>
            </w:pPr>
            <w:r w:rsidRPr="00873CC0">
              <w:rPr>
                <w:b/>
              </w:rPr>
              <w:t> </w:t>
            </w:r>
          </w:p>
        </w:tc>
        <w:tc>
          <w:tcPr>
            <w:tcW w:w="3843" w:type="dxa"/>
            <w:gridSpan w:val="4"/>
            <w:tcBorders>
              <w:top w:val="nil"/>
              <w:left w:val="nil"/>
              <w:bottom w:val="nil"/>
              <w:right w:val="single" w:sz="4" w:space="0" w:color="000000"/>
            </w:tcBorders>
            <w:shd w:val="clear" w:color="auto" w:fill="auto"/>
            <w:hideMark/>
          </w:tcPr>
          <w:p w14:paraId="58A14C0B" w14:textId="77777777" w:rsidR="00873CC0" w:rsidRPr="00873CC0" w:rsidRDefault="00873CC0" w:rsidP="00873CC0">
            <w:pPr>
              <w:spacing w:line="240" w:lineRule="auto"/>
              <w:ind w:left="0"/>
              <w:rPr>
                <w:b/>
              </w:rPr>
            </w:pPr>
            <w:r w:rsidRPr="00873CC0">
              <w:rPr>
                <w:b/>
              </w:rPr>
              <w:t>4. Designated refuge for flora or fauna</w:t>
            </w:r>
          </w:p>
        </w:tc>
        <w:tc>
          <w:tcPr>
            <w:tcW w:w="1489" w:type="dxa"/>
            <w:vMerge/>
            <w:tcBorders>
              <w:top w:val="nil"/>
              <w:left w:val="single" w:sz="4" w:space="0" w:color="auto"/>
              <w:bottom w:val="single" w:sz="4" w:space="0" w:color="000000"/>
              <w:right w:val="single" w:sz="4" w:space="0" w:color="auto"/>
            </w:tcBorders>
            <w:vAlign w:val="center"/>
            <w:hideMark/>
          </w:tcPr>
          <w:p w14:paraId="3EEF14A4" w14:textId="77777777" w:rsidR="00873CC0" w:rsidRPr="00873CC0" w:rsidRDefault="00873CC0" w:rsidP="00873CC0">
            <w:pPr>
              <w:spacing w:line="240" w:lineRule="auto"/>
              <w:ind w:left="0"/>
              <w:rPr>
                <w:b/>
              </w:rPr>
            </w:pPr>
          </w:p>
        </w:tc>
        <w:tc>
          <w:tcPr>
            <w:tcW w:w="4708" w:type="dxa"/>
            <w:gridSpan w:val="5"/>
            <w:vMerge/>
            <w:tcBorders>
              <w:top w:val="single" w:sz="4" w:space="0" w:color="auto"/>
              <w:left w:val="single" w:sz="4" w:space="0" w:color="auto"/>
              <w:bottom w:val="single" w:sz="4" w:space="0" w:color="000000"/>
              <w:right w:val="single" w:sz="4" w:space="0" w:color="000000"/>
            </w:tcBorders>
            <w:vAlign w:val="center"/>
            <w:hideMark/>
          </w:tcPr>
          <w:p w14:paraId="74F7BED4" w14:textId="77777777" w:rsidR="00873CC0" w:rsidRPr="00873CC0" w:rsidRDefault="00873CC0" w:rsidP="00873CC0">
            <w:pPr>
              <w:spacing w:line="240" w:lineRule="auto"/>
              <w:ind w:left="0"/>
            </w:pPr>
          </w:p>
        </w:tc>
        <w:tc>
          <w:tcPr>
            <w:tcW w:w="1691" w:type="dxa"/>
            <w:gridSpan w:val="3"/>
            <w:vMerge/>
            <w:tcBorders>
              <w:top w:val="single" w:sz="4" w:space="0" w:color="auto"/>
              <w:left w:val="single" w:sz="4" w:space="0" w:color="auto"/>
              <w:bottom w:val="single" w:sz="4" w:space="0" w:color="000000"/>
              <w:right w:val="single" w:sz="4" w:space="0" w:color="000000"/>
            </w:tcBorders>
            <w:vAlign w:val="center"/>
            <w:hideMark/>
          </w:tcPr>
          <w:p w14:paraId="5F60B064" w14:textId="77777777" w:rsidR="00873CC0" w:rsidRPr="00873CC0" w:rsidRDefault="00873CC0" w:rsidP="00873CC0">
            <w:pPr>
              <w:spacing w:line="240" w:lineRule="auto"/>
              <w:ind w:left="0"/>
            </w:pPr>
          </w:p>
        </w:tc>
        <w:tc>
          <w:tcPr>
            <w:tcW w:w="236" w:type="dxa"/>
            <w:vAlign w:val="center"/>
            <w:hideMark/>
          </w:tcPr>
          <w:p w14:paraId="1B5BE364" w14:textId="77777777" w:rsidR="00873CC0" w:rsidRPr="00873CC0" w:rsidRDefault="00873CC0" w:rsidP="00873CC0">
            <w:pPr>
              <w:spacing w:line="240" w:lineRule="auto"/>
              <w:ind w:left="0"/>
              <w:rPr>
                <w:b/>
              </w:rPr>
            </w:pPr>
          </w:p>
        </w:tc>
      </w:tr>
      <w:tr w:rsidR="00873CC0" w:rsidRPr="00873CC0" w14:paraId="4CBC12D3" w14:textId="77777777" w:rsidTr="009C1775">
        <w:trPr>
          <w:trHeight w:val="1485"/>
        </w:trPr>
        <w:tc>
          <w:tcPr>
            <w:tcW w:w="2005" w:type="dxa"/>
            <w:tcBorders>
              <w:top w:val="nil"/>
              <w:left w:val="single" w:sz="4" w:space="0" w:color="auto"/>
              <w:bottom w:val="single" w:sz="4" w:space="0" w:color="auto"/>
              <w:right w:val="nil"/>
            </w:tcBorders>
            <w:shd w:val="clear" w:color="auto" w:fill="auto"/>
            <w:noWrap/>
            <w:hideMark/>
          </w:tcPr>
          <w:p w14:paraId="428B34FF" w14:textId="77777777" w:rsidR="00873CC0" w:rsidRPr="00873CC0" w:rsidRDefault="00873CC0" w:rsidP="00873CC0">
            <w:pPr>
              <w:spacing w:line="240" w:lineRule="auto"/>
              <w:ind w:left="0"/>
              <w:rPr>
                <w:b/>
              </w:rPr>
            </w:pPr>
            <w:r w:rsidRPr="00873CC0">
              <w:rPr>
                <w:b/>
              </w:rPr>
              <w:lastRenderedPageBreak/>
              <w:t> </w:t>
            </w:r>
          </w:p>
        </w:tc>
        <w:tc>
          <w:tcPr>
            <w:tcW w:w="3843" w:type="dxa"/>
            <w:gridSpan w:val="4"/>
            <w:tcBorders>
              <w:top w:val="nil"/>
              <w:left w:val="nil"/>
              <w:bottom w:val="single" w:sz="4" w:space="0" w:color="auto"/>
              <w:right w:val="single" w:sz="4" w:space="0" w:color="000000"/>
            </w:tcBorders>
            <w:shd w:val="clear" w:color="auto" w:fill="auto"/>
            <w:hideMark/>
          </w:tcPr>
          <w:p w14:paraId="717CE184" w14:textId="77777777" w:rsidR="00873CC0" w:rsidRPr="00873CC0" w:rsidRDefault="00873CC0" w:rsidP="00873CC0">
            <w:pPr>
              <w:spacing w:line="240" w:lineRule="auto"/>
              <w:ind w:left="0"/>
              <w:rPr>
                <w:b/>
              </w:rPr>
            </w:pPr>
            <w:r w:rsidRPr="00873CC0">
              <w:rPr>
                <w:b/>
              </w:rPr>
              <w:t>5. Place, site or feature of ecological interest, the preservation/conservation/ protection of which is an objective of a development plan/ LAP/ draft plan or variation of a plan</w:t>
            </w:r>
          </w:p>
        </w:tc>
        <w:tc>
          <w:tcPr>
            <w:tcW w:w="1489" w:type="dxa"/>
            <w:vMerge/>
            <w:tcBorders>
              <w:top w:val="nil"/>
              <w:left w:val="single" w:sz="4" w:space="0" w:color="auto"/>
              <w:bottom w:val="single" w:sz="4" w:space="0" w:color="000000"/>
              <w:right w:val="single" w:sz="4" w:space="0" w:color="auto"/>
            </w:tcBorders>
            <w:vAlign w:val="center"/>
            <w:hideMark/>
          </w:tcPr>
          <w:p w14:paraId="5EE47EB6" w14:textId="77777777" w:rsidR="00873CC0" w:rsidRPr="00873CC0" w:rsidRDefault="00873CC0" w:rsidP="00873CC0">
            <w:pPr>
              <w:spacing w:line="240" w:lineRule="auto"/>
              <w:ind w:left="0"/>
              <w:rPr>
                <w:b/>
              </w:rPr>
            </w:pPr>
          </w:p>
        </w:tc>
        <w:tc>
          <w:tcPr>
            <w:tcW w:w="4708" w:type="dxa"/>
            <w:gridSpan w:val="5"/>
            <w:vMerge/>
            <w:tcBorders>
              <w:top w:val="single" w:sz="4" w:space="0" w:color="auto"/>
              <w:left w:val="single" w:sz="4" w:space="0" w:color="auto"/>
              <w:bottom w:val="single" w:sz="4" w:space="0" w:color="000000"/>
              <w:right w:val="single" w:sz="4" w:space="0" w:color="000000"/>
            </w:tcBorders>
            <w:vAlign w:val="center"/>
            <w:hideMark/>
          </w:tcPr>
          <w:p w14:paraId="7EDDEC66" w14:textId="77777777" w:rsidR="00873CC0" w:rsidRPr="00873CC0" w:rsidRDefault="00873CC0" w:rsidP="00873CC0">
            <w:pPr>
              <w:spacing w:line="240" w:lineRule="auto"/>
              <w:ind w:left="0"/>
            </w:pPr>
          </w:p>
        </w:tc>
        <w:tc>
          <w:tcPr>
            <w:tcW w:w="1691" w:type="dxa"/>
            <w:gridSpan w:val="3"/>
            <w:vMerge/>
            <w:tcBorders>
              <w:top w:val="single" w:sz="4" w:space="0" w:color="auto"/>
              <w:left w:val="single" w:sz="4" w:space="0" w:color="auto"/>
              <w:bottom w:val="single" w:sz="4" w:space="0" w:color="000000"/>
              <w:right w:val="single" w:sz="4" w:space="0" w:color="000000"/>
            </w:tcBorders>
            <w:vAlign w:val="center"/>
            <w:hideMark/>
          </w:tcPr>
          <w:p w14:paraId="22C2EE8E" w14:textId="77777777" w:rsidR="00873CC0" w:rsidRPr="00873CC0" w:rsidRDefault="00873CC0" w:rsidP="00873CC0">
            <w:pPr>
              <w:spacing w:line="240" w:lineRule="auto"/>
              <w:ind w:left="0"/>
            </w:pPr>
          </w:p>
        </w:tc>
        <w:tc>
          <w:tcPr>
            <w:tcW w:w="236" w:type="dxa"/>
            <w:vAlign w:val="center"/>
            <w:hideMark/>
          </w:tcPr>
          <w:p w14:paraId="2B468DD6" w14:textId="77777777" w:rsidR="00873CC0" w:rsidRPr="00873CC0" w:rsidRDefault="00873CC0" w:rsidP="00873CC0">
            <w:pPr>
              <w:spacing w:line="240" w:lineRule="auto"/>
              <w:ind w:left="0"/>
              <w:rPr>
                <w:b/>
              </w:rPr>
            </w:pPr>
          </w:p>
        </w:tc>
      </w:tr>
      <w:tr w:rsidR="00873CC0" w:rsidRPr="00873CC0" w14:paraId="531EC630" w14:textId="77777777" w:rsidTr="009C1775">
        <w:trPr>
          <w:trHeight w:val="151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62AF873" w14:textId="77777777" w:rsidR="00873CC0" w:rsidRPr="00873CC0" w:rsidRDefault="00873CC0" w:rsidP="00873CC0">
            <w:pPr>
              <w:spacing w:line="240" w:lineRule="auto"/>
              <w:ind w:left="0"/>
              <w:rPr>
                <w:b/>
                <w:bCs/>
              </w:rPr>
            </w:pPr>
            <w:proofErr w:type="gramStart"/>
            <w:r w:rsidRPr="00873CC0">
              <w:rPr>
                <w:b/>
                <w:bCs/>
              </w:rPr>
              <w:t>2.2</w:t>
            </w:r>
            <w:r w:rsidRPr="00873CC0">
              <w:rPr>
                <w:b/>
              </w:rPr>
              <w:t xml:space="preserve">  Could</w:t>
            </w:r>
            <w:proofErr w:type="gramEnd"/>
            <w:r w:rsidRPr="00873CC0">
              <w:rPr>
                <w:b/>
              </w:rPr>
              <w:t xml:space="preserve"> any protected, important or sensitive species of flora or fauna which use areas on or around the site, for example: for breeding, nesting, foraging, resting, over-wintering, or migration, be affected by the project?</w:t>
            </w:r>
          </w:p>
        </w:tc>
        <w:tc>
          <w:tcPr>
            <w:tcW w:w="1489" w:type="dxa"/>
            <w:tcBorders>
              <w:top w:val="nil"/>
              <w:left w:val="nil"/>
              <w:bottom w:val="single" w:sz="4" w:space="0" w:color="auto"/>
              <w:right w:val="single" w:sz="4" w:space="0" w:color="auto"/>
            </w:tcBorders>
            <w:shd w:val="clear" w:color="auto" w:fill="auto"/>
            <w:noWrap/>
            <w:hideMark/>
          </w:tcPr>
          <w:p w14:paraId="198A3EC7"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67971A74" w14:textId="77777777" w:rsidR="00873CC0" w:rsidRPr="00873CC0" w:rsidRDefault="00873CC0" w:rsidP="00873CC0">
            <w:pPr>
              <w:spacing w:line="240" w:lineRule="auto"/>
              <w:ind w:left="0"/>
            </w:pPr>
            <w:r w:rsidRPr="00873CC0">
              <w:t xml:space="preserve">No such uses on the site and no impacts on such species are anticipated.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2ADEBCE4" w14:textId="77777777" w:rsidR="00873CC0" w:rsidRPr="00873CC0" w:rsidRDefault="00873CC0" w:rsidP="00873CC0">
            <w:pPr>
              <w:spacing w:line="240" w:lineRule="auto"/>
              <w:ind w:left="0"/>
            </w:pPr>
            <w:r w:rsidRPr="00873CC0">
              <w:t>No</w:t>
            </w:r>
          </w:p>
        </w:tc>
        <w:tc>
          <w:tcPr>
            <w:tcW w:w="236" w:type="dxa"/>
            <w:vAlign w:val="center"/>
            <w:hideMark/>
          </w:tcPr>
          <w:p w14:paraId="3E014E1F" w14:textId="77777777" w:rsidR="00873CC0" w:rsidRPr="00873CC0" w:rsidRDefault="00873CC0" w:rsidP="00873CC0">
            <w:pPr>
              <w:spacing w:line="240" w:lineRule="auto"/>
              <w:ind w:left="0"/>
              <w:rPr>
                <w:b/>
              </w:rPr>
            </w:pPr>
          </w:p>
        </w:tc>
      </w:tr>
      <w:tr w:rsidR="00873CC0" w:rsidRPr="00873CC0" w14:paraId="0D0B42D8" w14:textId="77777777" w:rsidTr="009C1775">
        <w:trPr>
          <w:trHeight w:val="172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EA611DA" w14:textId="77777777" w:rsidR="00873CC0" w:rsidRPr="00873CC0" w:rsidRDefault="00873CC0" w:rsidP="00873CC0">
            <w:pPr>
              <w:spacing w:line="240" w:lineRule="auto"/>
              <w:ind w:left="0"/>
              <w:rPr>
                <w:b/>
                <w:bCs/>
              </w:rPr>
            </w:pPr>
            <w:proofErr w:type="gramStart"/>
            <w:r w:rsidRPr="00873CC0">
              <w:rPr>
                <w:b/>
                <w:bCs/>
              </w:rPr>
              <w:t>2.3</w:t>
            </w:r>
            <w:r w:rsidRPr="00873CC0">
              <w:rPr>
                <w:b/>
              </w:rPr>
              <w:t xml:space="preserve">  Are</w:t>
            </w:r>
            <w:proofErr w:type="gramEnd"/>
            <w:r w:rsidRPr="00873CC0">
              <w:rPr>
                <w:b/>
              </w:rPr>
              <w:t xml:space="preserve"> there any other features of landscape, historic, archaeological, or cultural importance that could be affected?</w:t>
            </w:r>
          </w:p>
        </w:tc>
        <w:tc>
          <w:tcPr>
            <w:tcW w:w="1489" w:type="dxa"/>
            <w:tcBorders>
              <w:top w:val="nil"/>
              <w:left w:val="nil"/>
              <w:bottom w:val="single" w:sz="4" w:space="0" w:color="auto"/>
              <w:right w:val="single" w:sz="4" w:space="0" w:color="auto"/>
            </w:tcBorders>
            <w:shd w:val="clear" w:color="auto" w:fill="auto"/>
            <w:noWrap/>
            <w:hideMark/>
          </w:tcPr>
          <w:p w14:paraId="2407C00C"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585F5CC2" w14:textId="77777777" w:rsidR="00873CC0" w:rsidRPr="00873CC0" w:rsidRDefault="00873CC0" w:rsidP="00873CC0">
            <w:pPr>
              <w:spacing w:line="240" w:lineRule="auto"/>
              <w:ind w:left="0"/>
            </w:pPr>
            <w:r w:rsidRPr="00873CC0">
              <w:t xml:space="preserve">No features of landscape, historic, </w:t>
            </w:r>
            <w:proofErr w:type="gramStart"/>
            <w:r w:rsidRPr="00873CC0">
              <w:t>archaeological</w:t>
            </w:r>
            <w:proofErr w:type="gramEnd"/>
            <w:r w:rsidRPr="00873CC0">
              <w:t xml:space="preserve"> or cultural importance could be affected.  </w:t>
            </w:r>
          </w:p>
          <w:p w14:paraId="5D76547E" w14:textId="77777777" w:rsidR="00873CC0" w:rsidRPr="00873CC0" w:rsidRDefault="00873CC0" w:rsidP="00873CC0">
            <w:pPr>
              <w:spacing w:line="240" w:lineRule="auto"/>
              <w:ind w:left="0"/>
            </w:pPr>
            <w:r w:rsidRPr="00873CC0">
              <w:t xml:space="preserve">A protected structure is located outside the </w:t>
            </w:r>
            <w:proofErr w:type="gramStart"/>
            <w:r w:rsidRPr="00873CC0">
              <w:t>site</w:t>
            </w:r>
            <w:proofErr w:type="gramEnd"/>
            <w:r w:rsidRPr="00873CC0">
              <w:t xml:space="preserve"> and it has been established that there will be no significant adverse impact on the character and setting.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1F9453B2" w14:textId="77777777" w:rsidR="00873CC0" w:rsidRPr="00873CC0" w:rsidRDefault="00873CC0" w:rsidP="00873CC0">
            <w:pPr>
              <w:spacing w:line="240" w:lineRule="auto"/>
              <w:ind w:left="0"/>
            </w:pPr>
            <w:r w:rsidRPr="00873CC0">
              <w:t>No</w:t>
            </w:r>
          </w:p>
        </w:tc>
        <w:tc>
          <w:tcPr>
            <w:tcW w:w="236" w:type="dxa"/>
            <w:vAlign w:val="center"/>
            <w:hideMark/>
          </w:tcPr>
          <w:p w14:paraId="185B990D" w14:textId="77777777" w:rsidR="00873CC0" w:rsidRPr="00873CC0" w:rsidRDefault="00873CC0" w:rsidP="00873CC0">
            <w:pPr>
              <w:spacing w:line="240" w:lineRule="auto"/>
              <w:ind w:left="0"/>
              <w:rPr>
                <w:b/>
              </w:rPr>
            </w:pPr>
          </w:p>
        </w:tc>
      </w:tr>
      <w:tr w:rsidR="00873CC0" w:rsidRPr="00873CC0" w14:paraId="5E55A3C3" w14:textId="77777777" w:rsidTr="009C1775">
        <w:trPr>
          <w:trHeight w:val="150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101803" w14:textId="77777777" w:rsidR="00873CC0" w:rsidRPr="00873CC0" w:rsidRDefault="00873CC0" w:rsidP="00873CC0">
            <w:pPr>
              <w:spacing w:line="240" w:lineRule="auto"/>
              <w:ind w:left="0"/>
              <w:rPr>
                <w:b/>
                <w:bCs/>
              </w:rPr>
            </w:pPr>
            <w:proofErr w:type="gramStart"/>
            <w:r w:rsidRPr="00873CC0">
              <w:rPr>
                <w:b/>
                <w:bCs/>
              </w:rPr>
              <w:t>2.4</w:t>
            </w:r>
            <w:r w:rsidRPr="00873CC0">
              <w:rPr>
                <w:b/>
              </w:rPr>
              <w:t xml:space="preserve">  Are</w:t>
            </w:r>
            <w:proofErr w:type="gramEnd"/>
            <w:r w:rsidRPr="00873CC0">
              <w:rPr>
                <w:b/>
              </w:rPr>
              <w:t xml:space="preserve"> there any areas on/around the location which contain important, high quality or scarce resources which could be affected by the project, for example: forestry, agriculture, water/coastal, fisheries, minerals?</w:t>
            </w:r>
          </w:p>
        </w:tc>
        <w:tc>
          <w:tcPr>
            <w:tcW w:w="1489" w:type="dxa"/>
            <w:tcBorders>
              <w:top w:val="nil"/>
              <w:left w:val="nil"/>
              <w:bottom w:val="single" w:sz="4" w:space="0" w:color="auto"/>
              <w:right w:val="single" w:sz="4" w:space="0" w:color="auto"/>
            </w:tcBorders>
            <w:shd w:val="clear" w:color="auto" w:fill="auto"/>
            <w:noWrap/>
            <w:hideMark/>
          </w:tcPr>
          <w:p w14:paraId="7875DFC3"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noWrap/>
            <w:hideMark/>
          </w:tcPr>
          <w:p w14:paraId="5D163047" w14:textId="77777777" w:rsidR="00873CC0" w:rsidRPr="00873CC0" w:rsidRDefault="00873CC0" w:rsidP="00873CC0">
            <w:pPr>
              <w:spacing w:line="240" w:lineRule="auto"/>
              <w:ind w:left="0"/>
            </w:pPr>
            <w:r w:rsidRPr="00873CC0">
              <w:t xml:space="preserve"> There are no areas in the immediate vicinity which contain important resources.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3746F81F" w14:textId="77777777" w:rsidR="00873CC0" w:rsidRPr="00873CC0" w:rsidRDefault="00873CC0" w:rsidP="00873CC0">
            <w:pPr>
              <w:spacing w:line="240" w:lineRule="auto"/>
              <w:ind w:left="0"/>
            </w:pPr>
            <w:r w:rsidRPr="00873CC0">
              <w:t>No</w:t>
            </w:r>
          </w:p>
        </w:tc>
        <w:tc>
          <w:tcPr>
            <w:tcW w:w="236" w:type="dxa"/>
            <w:vAlign w:val="center"/>
            <w:hideMark/>
          </w:tcPr>
          <w:p w14:paraId="38A99F6B" w14:textId="77777777" w:rsidR="00873CC0" w:rsidRPr="00873CC0" w:rsidRDefault="00873CC0" w:rsidP="00873CC0">
            <w:pPr>
              <w:spacing w:line="240" w:lineRule="auto"/>
              <w:ind w:left="0"/>
              <w:rPr>
                <w:b/>
              </w:rPr>
            </w:pPr>
          </w:p>
        </w:tc>
      </w:tr>
      <w:tr w:rsidR="00873CC0" w:rsidRPr="00873CC0" w14:paraId="18469302" w14:textId="77777777" w:rsidTr="009C1775">
        <w:trPr>
          <w:trHeight w:val="312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784C28" w14:textId="77777777" w:rsidR="00873CC0" w:rsidRPr="00873CC0" w:rsidRDefault="00873CC0" w:rsidP="00873CC0">
            <w:pPr>
              <w:spacing w:line="240" w:lineRule="auto"/>
              <w:ind w:left="0"/>
              <w:rPr>
                <w:b/>
                <w:bCs/>
              </w:rPr>
            </w:pPr>
            <w:proofErr w:type="gramStart"/>
            <w:r w:rsidRPr="00873CC0">
              <w:rPr>
                <w:b/>
                <w:bCs/>
              </w:rPr>
              <w:lastRenderedPageBreak/>
              <w:t>2.5</w:t>
            </w:r>
            <w:r w:rsidRPr="00873CC0">
              <w:rPr>
                <w:b/>
              </w:rPr>
              <w:t xml:space="preserve">  Are</w:t>
            </w:r>
            <w:proofErr w:type="gramEnd"/>
            <w:r w:rsidRPr="00873CC0">
              <w:rPr>
                <w:b/>
              </w:rPr>
              <w:t xml:space="preserve"> there any water resources including surface waters, for example: rivers, lakes/ponds, coastal or groundwaters which could be affected by the project, particularly in terms of their volume and flood risk?</w:t>
            </w:r>
          </w:p>
        </w:tc>
        <w:tc>
          <w:tcPr>
            <w:tcW w:w="1489" w:type="dxa"/>
            <w:tcBorders>
              <w:top w:val="nil"/>
              <w:left w:val="nil"/>
              <w:bottom w:val="single" w:sz="4" w:space="0" w:color="auto"/>
              <w:right w:val="single" w:sz="4" w:space="0" w:color="auto"/>
            </w:tcBorders>
            <w:shd w:val="clear" w:color="auto" w:fill="auto"/>
            <w:noWrap/>
            <w:hideMark/>
          </w:tcPr>
          <w:p w14:paraId="200E459E"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5E9182E2" w14:textId="77777777" w:rsidR="00873CC0" w:rsidRPr="00873CC0" w:rsidRDefault="00873CC0" w:rsidP="00873CC0">
            <w:pPr>
              <w:spacing w:line="240" w:lineRule="auto"/>
              <w:ind w:left="0"/>
            </w:pPr>
            <w:r w:rsidRPr="00873CC0">
              <w:t xml:space="preserve">There are no connections to watercourses in the area.  The development will implement SUDS measures to control surface water run-off.  The site is not at risk of flooding.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0F56F2B1" w14:textId="77777777" w:rsidR="00873CC0" w:rsidRPr="00873CC0" w:rsidRDefault="00873CC0" w:rsidP="00873CC0">
            <w:pPr>
              <w:spacing w:line="240" w:lineRule="auto"/>
              <w:ind w:left="0"/>
            </w:pPr>
            <w:r w:rsidRPr="00873CC0">
              <w:t> </w:t>
            </w:r>
          </w:p>
        </w:tc>
        <w:tc>
          <w:tcPr>
            <w:tcW w:w="236" w:type="dxa"/>
            <w:vAlign w:val="center"/>
            <w:hideMark/>
          </w:tcPr>
          <w:p w14:paraId="15A93AEF" w14:textId="77777777" w:rsidR="00873CC0" w:rsidRPr="00873CC0" w:rsidRDefault="00873CC0" w:rsidP="00873CC0">
            <w:pPr>
              <w:spacing w:line="240" w:lineRule="auto"/>
              <w:ind w:left="0"/>
              <w:rPr>
                <w:b/>
              </w:rPr>
            </w:pPr>
          </w:p>
        </w:tc>
      </w:tr>
      <w:tr w:rsidR="00873CC0" w:rsidRPr="00873CC0" w14:paraId="2F463EF8" w14:textId="77777777" w:rsidTr="009C1775">
        <w:trPr>
          <w:trHeight w:val="214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6825F55" w14:textId="77777777" w:rsidR="00873CC0" w:rsidRPr="00873CC0" w:rsidRDefault="00873CC0" w:rsidP="00873CC0">
            <w:pPr>
              <w:spacing w:line="240" w:lineRule="auto"/>
              <w:ind w:left="0"/>
              <w:rPr>
                <w:b/>
                <w:bCs/>
              </w:rPr>
            </w:pPr>
            <w:proofErr w:type="gramStart"/>
            <w:r w:rsidRPr="00873CC0">
              <w:rPr>
                <w:b/>
                <w:bCs/>
              </w:rPr>
              <w:t>2.6</w:t>
            </w:r>
            <w:r w:rsidRPr="00873CC0">
              <w:rPr>
                <w:b/>
              </w:rPr>
              <w:t xml:space="preserve">  Is</w:t>
            </w:r>
            <w:proofErr w:type="gramEnd"/>
            <w:r w:rsidRPr="00873CC0">
              <w:rPr>
                <w:b/>
              </w:rPr>
              <w:t xml:space="preserve"> the location susceptible to subsidence, landslides or erosion?</w:t>
            </w:r>
          </w:p>
        </w:tc>
        <w:tc>
          <w:tcPr>
            <w:tcW w:w="1489" w:type="dxa"/>
            <w:tcBorders>
              <w:top w:val="nil"/>
              <w:left w:val="nil"/>
              <w:bottom w:val="single" w:sz="4" w:space="0" w:color="auto"/>
              <w:right w:val="single" w:sz="4" w:space="0" w:color="auto"/>
            </w:tcBorders>
            <w:shd w:val="clear" w:color="auto" w:fill="auto"/>
            <w:noWrap/>
            <w:hideMark/>
          </w:tcPr>
          <w:p w14:paraId="32903525"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61538A2E" w14:textId="77777777" w:rsidR="00873CC0" w:rsidRPr="00873CC0" w:rsidRDefault="00873CC0" w:rsidP="00873CC0">
            <w:pPr>
              <w:spacing w:line="240" w:lineRule="auto"/>
              <w:ind w:left="0"/>
            </w:pPr>
            <w:r w:rsidRPr="00873CC0">
              <w:t xml:space="preserve">There is no evidence in the submitted documentation that the lands are susceptible to lands slides or erosion and the topography of the area is flat. </w:t>
            </w:r>
            <w:r w:rsidRPr="00873CC0">
              <w:br/>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5CE8FA53" w14:textId="77777777" w:rsidR="00873CC0" w:rsidRPr="00873CC0" w:rsidRDefault="00873CC0" w:rsidP="00873CC0">
            <w:pPr>
              <w:spacing w:line="240" w:lineRule="auto"/>
              <w:ind w:left="0"/>
            </w:pPr>
            <w:r w:rsidRPr="00873CC0">
              <w:t>No</w:t>
            </w:r>
          </w:p>
        </w:tc>
        <w:tc>
          <w:tcPr>
            <w:tcW w:w="236" w:type="dxa"/>
            <w:vAlign w:val="center"/>
            <w:hideMark/>
          </w:tcPr>
          <w:p w14:paraId="70D82667" w14:textId="77777777" w:rsidR="00873CC0" w:rsidRPr="00873CC0" w:rsidRDefault="00873CC0" w:rsidP="00873CC0">
            <w:pPr>
              <w:spacing w:line="240" w:lineRule="auto"/>
              <w:ind w:left="0"/>
              <w:rPr>
                <w:b/>
              </w:rPr>
            </w:pPr>
          </w:p>
        </w:tc>
      </w:tr>
      <w:tr w:rsidR="00873CC0" w:rsidRPr="00873CC0" w14:paraId="03370277" w14:textId="77777777" w:rsidTr="009C1775">
        <w:trPr>
          <w:trHeight w:val="153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EA8C2E" w14:textId="77777777" w:rsidR="00873CC0" w:rsidRPr="00873CC0" w:rsidRDefault="00873CC0" w:rsidP="00873CC0">
            <w:pPr>
              <w:spacing w:line="240" w:lineRule="auto"/>
              <w:ind w:left="0"/>
              <w:rPr>
                <w:b/>
                <w:bCs/>
              </w:rPr>
            </w:pPr>
            <w:proofErr w:type="gramStart"/>
            <w:r w:rsidRPr="00873CC0">
              <w:rPr>
                <w:b/>
                <w:bCs/>
              </w:rPr>
              <w:t>2.7</w:t>
            </w:r>
            <w:r w:rsidRPr="00873CC0">
              <w:rPr>
                <w:b/>
              </w:rPr>
              <w:t xml:space="preserve">  Are</w:t>
            </w:r>
            <w:proofErr w:type="gramEnd"/>
            <w:r w:rsidRPr="00873CC0">
              <w:rPr>
                <w:b/>
              </w:rPr>
              <w:t xml:space="preserve"> there any key transport routes(</w:t>
            </w:r>
            <w:proofErr w:type="spellStart"/>
            <w:r w:rsidRPr="00873CC0">
              <w:rPr>
                <w:b/>
              </w:rPr>
              <w:t>eg</w:t>
            </w:r>
            <w:proofErr w:type="spellEnd"/>
            <w:r w:rsidRPr="00873CC0">
              <w:rPr>
                <w:b/>
              </w:rPr>
              <w:t xml:space="preserve"> National Primary Roads) on or around the location which are susceptible to congestion or which cause environmental problems, which could be affected by the project?</w:t>
            </w:r>
          </w:p>
        </w:tc>
        <w:tc>
          <w:tcPr>
            <w:tcW w:w="1489" w:type="dxa"/>
            <w:tcBorders>
              <w:top w:val="nil"/>
              <w:left w:val="nil"/>
              <w:bottom w:val="single" w:sz="4" w:space="0" w:color="auto"/>
              <w:right w:val="single" w:sz="4" w:space="0" w:color="auto"/>
            </w:tcBorders>
            <w:shd w:val="clear" w:color="auto" w:fill="auto"/>
            <w:noWrap/>
            <w:hideMark/>
          </w:tcPr>
          <w:p w14:paraId="2510A39E"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A61B540" w14:textId="77777777" w:rsidR="00873CC0" w:rsidRPr="00873CC0" w:rsidRDefault="00873CC0" w:rsidP="00873CC0">
            <w:pPr>
              <w:spacing w:line="240" w:lineRule="auto"/>
              <w:ind w:left="0"/>
            </w:pPr>
            <w:r w:rsidRPr="00873CC0">
              <w:t xml:space="preserve">The site is served by a local urban road network.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61730B59" w14:textId="77777777" w:rsidR="00873CC0" w:rsidRPr="00873CC0" w:rsidRDefault="00873CC0" w:rsidP="00873CC0">
            <w:pPr>
              <w:spacing w:line="240" w:lineRule="auto"/>
              <w:ind w:left="0"/>
            </w:pPr>
            <w:r w:rsidRPr="00873CC0">
              <w:t>No</w:t>
            </w:r>
          </w:p>
        </w:tc>
        <w:tc>
          <w:tcPr>
            <w:tcW w:w="236" w:type="dxa"/>
            <w:vAlign w:val="center"/>
            <w:hideMark/>
          </w:tcPr>
          <w:p w14:paraId="158750E4" w14:textId="77777777" w:rsidR="00873CC0" w:rsidRPr="00873CC0" w:rsidRDefault="00873CC0" w:rsidP="00873CC0">
            <w:pPr>
              <w:spacing w:line="240" w:lineRule="auto"/>
              <w:ind w:left="0"/>
              <w:rPr>
                <w:b/>
              </w:rPr>
            </w:pPr>
          </w:p>
        </w:tc>
      </w:tr>
      <w:tr w:rsidR="00873CC0" w:rsidRPr="00873CC0" w14:paraId="60F415DD" w14:textId="77777777" w:rsidTr="009C1775">
        <w:trPr>
          <w:trHeight w:val="139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63537" w14:textId="77777777" w:rsidR="00873CC0" w:rsidRPr="00873CC0" w:rsidRDefault="00873CC0" w:rsidP="00873CC0">
            <w:pPr>
              <w:spacing w:line="240" w:lineRule="auto"/>
              <w:ind w:left="0"/>
              <w:rPr>
                <w:b/>
                <w:bCs/>
              </w:rPr>
            </w:pPr>
            <w:proofErr w:type="gramStart"/>
            <w:r w:rsidRPr="00873CC0">
              <w:rPr>
                <w:b/>
                <w:bCs/>
              </w:rPr>
              <w:t>2.8</w:t>
            </w:r>
            <w:r w:rsidRPr="00873CC0">
              <w:rPr>
                <w:b/>
              </w:rPr>
              <w:t xml:space="preserve">  Are</w:t>
            </w:r>
            <w:proofErr w:type="gramEnd"/>
            <w:r w:rsidRPr="00873CC0">
              <w:rPr>
                <w:b/>
              </w:rPr>
              <w:t xml:space="preserve"> there existing sensitive land uses or community facilities (such as hospitals, schools etc) which could be affected by the project? </w:t>
            </w:r>
          </w:p>
        </w:tc>
        <w:tc>
          <w:tcPr>
            <w:tcW w:w="1489" w:type="dxa"/>
            <w:tcBorders>
              <w:top w:val="nil"/>
              <w:left w:val="nil"/>
              <w:bottom w:val="single" w:sz="4" w:space="0" w:color="auto"/>
              <w:right w:val="single" w:sz="4" w:space="0" w:color="auto"/>
            </w:tcBorders>
            <w:shd w:val="clear" w:color="auto" w:fill="auto"/>
            <w:noWrap/>
            <w:hideMark/>
          </w:tcPr>
          <w:p w14:paraId="1C1482B6"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59E730BF" w14:textId="77777777" w:rsidR="00873CC0" w:rsidRPr="00873CC0" w:rsidRDefault="00873CC0" w:rsidP="00873CC0">
            <w:pPr>
              <w:spacing w:line="240" w:lineRule="auto"/>
              <w:ind w:left="0"/>
            </w:pPr>
            <w:r w:rsidRPr="00873CC0">
              <w:t xml:space="preserve">There </w:t>
            </w:r>
            <w:proofErr w:type="gramStart"/>
            <w:r w:rsidRPr="00873CC0">
              <w:t>is</w:t>
            </w:r>
            <w:proofErr w:type="gramEnd"/>
            <w:r w:rsidRPr="00873CC0">
              <w:t xml:space="preserve"> no existing sensitive land uses or substantial community uses which could be affected by the project.</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1545E4CF" w14:textId="77777777" w:rsidR="00873CC0" w:rsidRPr="00873CC0" w:rsidRDefault="00873CC0" w:rsidP="00873CC0">
            <w:pPr>
              <w:spacing w:line="240" w:lineRule="auto"/>
              <w:ind w:left="0"/>
            </w:pPr>
            <w:r w:rsidRPr="00873CC0">
              <w:t>No</w:t>
            </w:r>
          </w:p>
        </w:tc>
        <w:tc>
          <w:tcPr>
            <w:tcW w:w="236" w:type="dxa"/>
            <w:vAlign w:val="center"/>
            <w:hideMark/>
          </w:tcPr>
          <w:p w14:paraId="35678F60" w14:textId="77777777" w:rsidR="00873CC0" w:rsidRPr="00873CC0" w:rsidRDefault="00873CC0" w:rsidP="00873CC0">
            <w:pPr>
              <w:spacing w:line="240" w:lineRule="auto"/>
              <w:ind w:left="0"/>
              <w:rPr>
                <w:b/>
              </w:rPr>
            </w:pPr>
          </w:p>
        </w:tc>
      </w:tr>
      <w:tr w:rsidR="00873CC0" w:rsidRPr="00873CC0" w14:paraId="02813698" w14:textId="77777777" w:rsidTr="009C1775">
        <w:trPr>
          <w:trHeight w:val="300"/>
        </w:trPr>
        <w:tc>
          <w:tcPr>
            <w:tcW w:w="2005" w:type="dxa"/>
            <w:tcBorders>
              <w:top w:val="nil"/>
              <w:left w:val="nil"/>
              <w:bottom w:val="nil"/>
              <w:right w:val="nil"/>
            </w:tcBorders>
            <w:shd w:val="clear" w:color="auto" w:fill="auto"/>
            <w:noWrap/>
            <w:hideMark/>
          </w:tcPr>
          <w:p w14:paraId="0EF79DC6"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4C6C6A47"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76360C3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127FA5C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6085ADA"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49922B92"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079E59BB"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60E51EAB"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0D667C1"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C572497"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462387A7"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5C17E07E"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1B0C1EE9"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3B0AA204" w14:textId="77777777" w:rsidR="00873CC0" w:rsidRPr="00873CC0" w:rsidRDefault="00873CC0" w:rsidP="00873CC0">
            <w:pPr>
              <w:spacing w:line="240" w:lineRule="auto"/>
              <w:ind w:left="0"/>
              <w:rPr>
                <w:b/>
              </w:rPr>
            </w:pPr>
          </w:p>
        </w:tc>
        <w:tc>
          <w:tcPr>
            <w:tcW w:w="236" w:type="dxa"/>
            <w:vAlign w:val="center"/>
            <w:hideMark/>
          </w:tcPr>
          <w:p w14:paraId="21F65756" w14:textId="77777777" w:rsidR="00873CC0" w:rsidRPr="00873CC0" w:rsidRDefault="00873CC0" w:rsidP="00873CC0">
            <w:pPr>
              <w:spacing w:line="240" w:lineRule="auto"/>
              <w:ind w:left="0"/>
              <w:rPr>
                <w:b/>
              </w:rPr>
            </w:pPr>
          </w:p>
        </w:tc>
      </w:tr>
      <w:tr w:rsidR="00873CC0" w:rsidRPr="00873CC0" w14:paraId="2A8D3C03" w14:textId="77777777" w:rsidTr="009C1775">
        <w:trPr>
          <w:trHeight w:val="285"/>
        </w:trPr>
        <w:tc>
          <w:tcPr>
            <w:tcW w:w="2005" w:type="dxa"/>
            <w:tcBorders>
              <w:top w:val="nil"/>
              <w:left w:val="nil"/>
              <w:bottom w:val="nil"/>
              <w:right w:val="nil"/>
            </w:tcBorders>
            <w:shd w:val="clear" w:color="auto" w:fill="auto"/>
            <w:noWrap/>
            <w:hideMark/>
          </w:tcPr>
          <w:p w14:paraId="3218091C"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5F22513D"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2936860"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C181533"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2F215B4"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0C375B82"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42BE37C8" w14:textId="77777777" w:rsidR="00873CC0" w:rsidRPr="00873CC0" w:rsidRDefault="00873CC0" w:rsidP="00873CC0">
            <w:pPr>
              <w:spacing w:line="240" w:lineRule="auto"/>
              <w:ind w:left="0"/>
              <w:rPr>
                <w:b/>
              </w:rPr>
            </w:pPr>
          </w:p>
        </w:tc>
        <w:tc>
          <w:tcPr>
            <w:tcW w:w="1105" w:type="dxa"/>
            <w:tcBorders>
              <w:top w:val="nil"/>
              <w:left w:val="nil"/>
              <w:bottom w:val="nil"/>
              <w:right w:val="nil"/>
            </w:tcBorders>
            <w:shd w:val="clear" w:color="auto" w:fill="auto"/>
            <w:noWrap/>
            <w:hideMark/>
          </w:tcPr>
          <w:p w14:paraId="166EDE48"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365235D7"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0AE8501A" w14:textId="77777777" w:rsidR="00873CC0" w:rsidRPr="00873CC0" w:rsidRDefault="00873CC0" w:rsidP="00873CC0">
            <w:pPr>
              <w:spacing w:line="240" w:lineRule="auto"/>
              <w:ind w:left="0"/>
              <w:rPr>
                <w:b/>
              </w:rPr>
            </w:pPr>
          </w:p>
        </w:tc>
        <w:tc>
          <w:tcPr>
            <w:tcW w:w="286" w:type="dxa"/>
            <w:tcBorders>
              <w:top w:val="nil"/>
              <w:left w:val="nil"/>
              <w:bottom w:val="nil"/>
              <w:right w:val="nil"/>
            </w:tcBorders>
            <w:shd w:val="clear" w:color="auto" w:fill="auto"/>
            <w:noWrap/>
            <w:hideMark/>
          </w:tcPr>
          <w:p w14:paraId="0D55A481" w14:textId="77777777" w:rsidR="00873CC0" w:rsidRPr="00873CC0" w:rsidRDefault="00873CC0" w:rsidP="00873CC0">
            <w:pPr>
              <w:spacing w:line="240" w:lineRule="auto"/>
              <w:ind w:left="0"/>
              <w:rPr>
                <w:b/>
              </w:rPr>
            </w:pPr>
          </w:p>
        </w:tc>
        <w:tc>
          <w:tcPr>
            <w:tcW w:w="616" w:type="dxa"/>
            <w:tcBorders>
              <w:top w:val="nil"/>
              <w:left w:val="nil"/>
              <w:bottom w:val="nil"/>
              <w:right w:val="nil"/>
            </w:tcBorders>
            <w:shd w:val="clear" w:color="auto" w:fill="auto"/>
            <w:noWrap/>
            <w:hideMark/>
          </w:tcPr>
          <w:p w14:paraId="29949F0A"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45A6029F"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0CBF6C40" w14:textId="77777777" w:rsidR="00873CC0" w:rsidRPr="00873CC0" w:rsidRDefault="00873CC0" w:rsidP="00873CC0">
            <w:pPr>
              <w:spacing w:line="240" w:lineRule="auto"/>
              <w:ind w:left="0"/>
              <w:rPr>
                <w:b/>
              </w:rPr>
            </w:pPr>
          </w:p>
        </w:tc>
        <w:tc>
          <w:tcPr>
            <w:tcW w:w="236" w:type="dxa"/>
            <w:vAlign w:val="center"/>
            <w:hideMark/>
          </w:tcPr>
          <w:p w14:paraId="26A8889A" w14:textId="77777777" w:rsidR="00873CC0" w:rsidRPr="00873CC0" w:rsidRDefault="00873CC0" w:rsidP="00873CC0">
            <w:pPr>
              <w:spacing w:line="240" w:lineRule="auto"/>
              <w:ind w:left="0"/>
              <w:rPr>
                <w:b/>
              </w:rPr>
            </w:pPr>
          </w:p>
        </w:tc>
      </w:tr>
      <w:tr w:rsidR="00873CC0" w:rsidRPr="00873CC0" w14:paraId="48142AC6" w14:textId="77777777" w:rsidTr="009C1775">
        <w:trPr>
          <w:trHeight w:val="585"/>
        </w:trPr>
        <w:tc>
          <w:tcPr>
            <w:tcW w:w="13736" w:type="dxa"/>
            <w:gridSpan w:val="14"/>
            <w:tcBorders>
              <w:top w:val="single" w:sz="4" w:space="0" w:color="auto"/>
              <w:left w:val="single" w:sz="4" w:space="0" w:color="auto"/>
              <w:bottom w:val="single" w:sz="4" w:space="0" w:color="auto"/>
              <w:right w:val="single" w:sz="4" w:space="0" w:color="000000"/>
            </w:tcBorders>
            <w:shd w:val="clear" w:color="000000" w:fill="FFCC00"/>
            <w:noWrap/>
            <w:hideMark/>
          </w:tcPr>
          <w:p w14:paraId="0743FE2F" w14:textId="77777777" w:rsidR="00873CC0" w:rsidRPr="00873CC0" w:rsidRDefault="00873CC0" w:rsidP="00873CC0">
            <w:pPr>
              <w:spacing w:line="240" w:lineRule="auto"/>
              <w:ind w:left="0"/>
              <w:rPr>
                <w:b/>
                <w:bCs/>
              </w:rPr>
            </w:pPr>
            <w:r w:rsidRPr="00873CC0">
              <w:rPr>
                <w:b/>
                <w:bCs/>
              </w:rPr>
              <w:lastRenderedPageBreak/>
              <w:t xml:space="preserve">3. Any other factors that should be considered which could lead to environmental impacts </w:t>
            </w:r>
          </w:p>
        </w:tc>
        <w:tc>
          <w:tcPr>
            <w:tcW w:w="236" w:type="dxa"/>
            <w:vAlign w:val="center"/>
            <w:hideMark/>
          </w:tcPr>
          <w:p w14:paraId="567B024D" w14:textId="77777777" w:rsidR="00873CC0" w:rsidRPr="00873CC0" w:rsidRDefault="00873CC0" w:rsidP="00873CC0">
            <w:pPr>
              <w:spacing w:line="240" w:lineRule="auto"/>
              <w:ind w:left="0"/>
              <w:rPr>
                <w:b/>
              </w:rPr>
            </w:pPr>
          </w:p>
        </w:tc>
      </w:tr>
      <w:tr w:rsidR="00873CC0" w:rsidRPr="00873CC0" w14:paraId="7818E347" w14:textId="77777777" w:rsidTr="009C1775">
        <w:trPr>
          <w:trHeight w:val="124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B9CFDC" w14:textId="77777777" w:rsidR="00873CC0" w:rsidRPr="00873CC0" w:rsidRDefault="00873CC0" w:rsidP="00873CC0">
            <w:pPr>
              <w:spacing w:line="240" w:lineRule="auto"/>
              <w:ind w:left="0"/>
              <w:rPr>
                <w:b/>
                <w:bCs/>
              </w:rPr>
            </w:pPr>
            <w:r w:rsidRPr="00873CC0">
              <w:rPr>
                <w:b/>
                <w:bCs/>
              </w:rPr>
              <w:t xml:space="preserve">3.1 Cumulative Effects: </w:t>
            </w:r>
            <w:r w:rsidRPr="00873CC0">
              <w:rPr>
                <w:b/>
              </w:rPr>
              <w:t>Could this project together with existing and/or approved development result in cumulative effects during the construction/ operation phase?</w:t>
            </w:r>
          </w:p>
        </w:tc>
        <w:tc>
          <w:tcPr>
            <w:tcW w:w="1489" w:type="dxa"/>
            <w:tcBorders>
              <w:top w:val="nil"/>
              <w:left w:val="nil"/>
              <w:bottom w:val="single" w:sz="4" w:space="0" w:color="auto"/>
              <w:right w:val="single" w:sz="4" w:space="0" w:color="auto"/>
            </w:tcBorders>
            <w:shd w:val="clear" w:color="auto" w:fill="auto"/>
            <w:noWrap/>
            <w:hideMark/>
          </w:tcPr>
          <w:p w14:paraId="1B681446"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02DE83BF" w14:textId="77777777" w:rsidR="00873CC0" w:rsidRPr="00873CC0" w:rsidRDefault="00873CC0" w:rsidP="00873CC0">
            <w:pPr>
              <w:spacing w:line="240" w:lineRule="auto"/>
              <w:ind w:left="0"/>
            </w:pPr>
            <w:r w:rsidRPr="00873CC0">
              <w:t xml:space="preserve">No developments have been identified in the vicinity which would give rise to significant cumulative environmental effects.  </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2D70E059"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5E5B8562" w14:textId="77777777" w:rsidR="00873CC0" w:rsidRPr="00873CC0" w:rsidRDefault="00873CC0" w:rsidP="00873CC0">
            <w:pPr>
              <w:spacing w:line="240" w:lineRule="auto"/>
              <w:ind w:left="0"/>
              <w:rPr>
                <w:b/>
              </w:rPr>
            </w:pPr>
          </w:p>
        </w:tc>
      </w:tr>
      <w:tr w:rsidR="00873CC0" w:rsidRPr="00873CC0" w14:paraId="4D975978" w14:textId="77777777" w:rsidTr="009C1775">
        <w:trPr>
          <w:trHeight w:val="64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D42376" w14:textId="77777777" w:rsidR="00873CC0" w:rsidRPr="00873CC0" w:rsidRDefault="00873CC0" w:rsidP="00873CC0">
            <w:pPr>
              <w:spacing w:line="240" w:lineRule="auto"/>
              <w:ind w:left="0"/>
              <w:rPr>
                <w:b/>
                <w:bCs/>
              </w:rPr>
            </w:pPr>
            <w:r w:rsidRPr="00873CC0">
              <w:rPr>
                <w:b/>
                <w:bCs/>
              </w:rPr>
              <w:t xml:space="preserve">3.2 Transboundary Effects: </w:t>
            </w:r>
            <w:r w:rsidRPr="00873CC0">
              <w:rPr>
                <w:b/>
              </w:rPr>
              <w:t>Is the project likely to lead to transboundary effects?</w:t>
            </w:r>
          </w:p>
        </w:tc>
        <w:tc>
          <w:tcPr>
            <w:tcW w:w="1489" w:type="dxa"/>
            <w:tcBorders>
              <w:top w:val="nil"/>
              <w:left w:val="nil"/>
              <w:bottom w:val="single" w:sz="4" w:space="0" w:color="auto"/>
              <w:right w:val="single" w:sz="4" w:space="0" w:color="auto"/>
            </w:tcBorders>
            <w:shd w:val="clear" w:color="auto" w:fill="auto"/>
            <w:noWrap/>
            <w:hideMark/>
          </w:tcPr>
          <w:p w14:paraId="7E614BB1"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noWrap/>
            <w:hideMark/>
          </w:tcPr>
          <w:p w14:paraId="75A1BFCE" w14:textId="77777777" w:rsidR="00873CC0" w:rsidRPr="00873CC0" w:rsidRDefault="00873CC0" w:rsidP="00873CC0">
            <w:pPr>
              <w:spacing w:line="240" w:lineRule="auto"/>
              <w:ind w:left="0"/>
            </w:pPr>
            <w:r w:rsidRPr="00873CC0">
              <w:t>No trans boundary considerations arise</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59484170" w14:textId="77777777" w:rsidR="00873CC0" w:rsidRPr="00873CC0" w:rsidRDefault="00873CC0" w:rsidP="00873CC0">
            <w:pPr>
              <w:spacing w:line="240" w:lineRule="auto"/>
              <w:ind w:left="0"/>
              <w:rPr>
                <w:b/>
              </w:rPr>
            </w:pPr>
            <w:r w:rsidRPr="00873CC0">
              <w:rPr>
                <w:b/>
              </w:rPr>
              <w:t>No</w:t>
            </w:r>
          </w:p>
        </w:tc>
        <w:tc>
          <w:tcPr>
            <w:tcW w:w="236" w:type="dxa"/>
            <w:vAlign w:val="center"/>
            <w:hideMark/>
          </w:tcPr>
          <w:p w14:paraId="44034C6A" w14:textId="77777777" w:rsidR="00873CC0" w:rsidRPr="00873CC0" w:rsidRDefault="00873CC0" w:rsidP="00873CC0">
            <w:pPr>
              <w:spacing w:line="240" w:lineRule="auto"/>
              <w:ind w:left="0"/>
              <w:rPr>
                <w:b/>
              </w:rPr>
            </w:pPr>
          </w:p>
        </w:tc>
      </w:tr>
      <w:tr w:rsidR="00873CC0" w:rsidRPr="00873CC0" w14:paraId="5826E35D" w14:textId="77777777" w:rsidTr="009C1775">
        <w:trPr>
          <w:trHeight w:val="37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2503E10" w14:textId="77777777" w:rsidR="00873CC0" w:rsidRPr="00873CC0" w:rsidRDefault="00873CC0" w:rsidP="00873CC0">
            <w:pPr>
              <w:spacing w:line="240" w:lineRule="auto"/>
              <w:ind w:left="0"/>
              <w:rPr>
                <w:b/>
                <w:bCs/>
              </w:rPr>
            </w:pPr>
            <w:r w:rsidRPr="00873CC0">
              <w:rPr>
                <w:b/>
                <w:bCs/>
              </w:rPr>
              <w:t xml:space="preserve">3.3 </w:t>
            </w:r>
            <w:r w:rsidRPr="00873CC0">
              <w:rPr>
                <w:b/>
              </w:rPr>
              <w:t>Are there any other relevant considerations?</w:t>
            </w:r>
          </w:p>
        </w:tc>
        <w:tc>
          <w:tcPr>
            <w:tcW w:w="1489" w:type="dxa"/>
            <w:tcBorders>
              <w:top w:val="nil"/>
              <w:left w:val="nil"/>
              <w:bottom w:val="single" w:sz="4" w:space="0" w:color="auto"/>
              <w:right w:val="single" w:sz="4" w:space="0" w:color="auto"/>
            </w:tcBorders>
            <w:shd w:val="clear" w:color="auto" w:fill="auto"/>
            <w:noWrap/>
            <w:hideMark/>
          </w:tcPr>
          <w:p w14:paraId="1B69D41E" w14:textId="77777777" w:rsidR="00873CC0" w:rsidRPr="00873CC0" w:rsidRDefault="00873CC0" w:rsidP="00873CC0">
            <w:pPr>
              <w:spacing w:line="240" w:lineRule="auto"/>
              <w:ind w:left="0"/>
              <w:rPr>
                <w:b/>
              </w:rPr>
            </w:pPr>
            <w:r w:rsidRPr="00873CC0">
              <w:rPr>
                <w:b/>
              </w:rPr>
              <w:t>No</w:t>
            </w:r>
          </w:p>
        </w:tc>
        <w:tc>
          <w:tcPr>
            <w:tcW w:w="4708" w:type="dxa"/>
            <w:gridSpan w:val="5"/>
            <w:tcBorders>
              <w:top w:val="single" w:sz="4" w:space="0" w:color="auto"/>
              <w:left w:val="nil"/>
              <w:bottom w:val="single" w:sz="4" w:space="0" w:color="auto"/>
              <w:right w:val="single" w:sz="4" w:space="0" w:color="000000"/>
            </w:tcBorders>
            <w:shd w:val="clear" w:color="auto" w:fill="auto"/>
            <w:noWrap/>
            <w:hideMark/>
          </w:tcPr>
          <w:p w14:paraId="45FB3061" w14:textId="77777777" w:rsidR="00873CC0" w:rsidRPr="00873CC0" w:rsidRDefault="00873CC0" w:rsidP="00873CC0">
            <w:pPr>
              <w:spacing w:line="240" w:lineRule="auto"/>
              <w:ind w:left="0"/>
            </w:pPr>
            <w:r w:rsidRPr="00873CC0">
              <w:t> </w:t>
            </w:r>
          </w:p>
        </w:tc>
        <w:tc>
          <w:tcPr>
            <w:tcW w:w="616" w:type="dxa"/>
            <w:tcBorders>
              <w:top w:val="nil"/>
              <w:left w:val="nil"/>
              <w:bottom w:val="single" w:sz="4" w:space="0" w:color="auto"/>
              <w:right w:val="nil"/>
            </w:tcBorders>
            <w:shd w:val="clear" w:color="auto" w:fill="auto"/>
            <w:noWrap/>
            <w:hideMark/>
          </w:tcPr>
          <w:p w14:paraId="507BDCE4" w14:textId="77777777" w:rsidR="00873CC0" w:rsidRPr="00873CC0" w:rsidRDefault="00873CC0" w:rsidP="00873CC0">
            <w:pPr>
              <w:spacing w:line="240" w:lineRule="auto"/>
              <w:ind w:left="0"/>
              <w:rPr>
                <w:b/>
              </w:rPr>
            </w:pPr>
            <w:r w:rsidRPr="00873CC0">
              <w:rPr>
                <w:b/>
              </w:rPr>
              <w:t>No</w:t>
            </w:r>
          </w:p>
        </w:tc>
        <w:tc>
          <w:tcPr>
            <w:tcW w:w="461" w:type="dxa"/>
            <w:tcBorders>
              <w:top w:val="nil"/>
              <w:left w:val="nil"/>
              <w:bottom w:val="single" w:sz="4" w:space="0" w:color="auto"/>
              <w:right w:val="nil"/>
            </w:tcBorders>
            <w:shd w:val="clear" w:color="auto" w:fill="auto"/>
            <w:noWrap/>
            <w:hideMark/>
          </w:tcPr>
          <w:p w14:paraId="3AD606FF" w14:textId="77777777" w:rsidR="00873CC0" w:rsidRPr="00873CC0" w:rsidRDefault="00873CC0" w:rsidP="00873CC0">
            <w:pPr>
              <w:spacing w:line="240" w:lineRule="auto"/>
              <w:ind w:left="0"/>
              <w:rPr>
                <w:b/>
              </w:rPr>
            </w:pPr>
            <w:r w:rsidRPr="00873CC0">
              <w:rPr>
                <w:b/>
              </w:rPr>
              <w:t> </w:t>
            </w:r>
          </w:p>
        </w:tc>
        <w:tc>
          <w:tcPr>
            <w:tcW w:w="614" w:type="dxa"/>
            <w:tcBorders>
              <w:top w:val="nil"/>
              <w:left w:val="nil"/>
              <w:bottom w:val="single" w:sz="4" w:space="0" w:color="auto"/>
              <w:right w:val="single" w:sz="4" w:space="0" w:color="auto"/>
            </w:tcBorders>
            <w:shd w:val="clear" w:color="auto" w:fill="auto"/>
            <w:noWrap/>
            <w:hideMark/>
          </w:tcPr>
          <w:p w14:paraId="3FD73B41" w14:textId="77777777" w:rsidR="00873CC0" w:rsidRPr="00873CC0" w:rsidRDefault="00873CC0" w:rsidP="00873CC0">
            <w:pPr>
              <w:spacing w:line="240" w:lineRule="auto"/>
              <w:ind w:left="0"/>
              <w:rPr>
                <w:b/>
              </w:rPr>
            </w:pPr>
            <w:r w:rsidRPr="00873CC0">
              <w:rPr>
                <w:b/>
              </w:rPr>
              <w:t> </w:t>
            </w:r>
          </w:p>
        </w:tc>
        <w:tc>
          <w:tcPr>
            <w:tcW w:w="236" w:type="dxa"/>
            <w:vAlign w:val="center"/>
            <w:hideMark/>
          </w:tcPr>
          <w:p w14:paraId="3F09058E" w14:textId="77777777" w:rsidR="00873CC0" w:rsidRPr="00873CC0" w:rsidRDefault="00873CC0" w:rsidP="00873CC0">
            <w:pPr>
              <w:spacing w:line="240" w:lineRule="auto"/>
              <w:ind w:left="0"/>
              <w:rPr>
                <w:b/>
              </w:rPr>
            </w:pPr>
          </w:p>
        </w:tc>
      </w:tr>
      <w:tr w:rsidR="00873CC0" w:rsidRPr="00873CC0" w14:paraId="77DA14C6" w14:textId="77777777" w:rsidTr="009C1775">
        <w:trPr>
          <w:trHeight w:val="285"/>
        </w:trPr>
        <w:tc>
          <w:tcPr>
            <w:tcW w:w="2005" w:type="dxa"/>
            <w:tcBorders>
              <w:top w:val="nil"/>
              <w:left w:val="nil"/>
              <w:bottom w:val="nil"/>
              <w:right w:val="nil"/>
            </w:tcBorders>
            <w:shd w:val="clear" w:color="auto" w:fill="auto"/>
            <w:noWrap/>
            <w:hideMark/>
          </w:tcPr>
          <w:p w14:paraId="66ED4B43" w14:textId="77777777" w:rsidR="00873CC0" w:rsidRPr="00873CC0" w:rsidRDefault="00873CC0" w:rsidP="00873CC0">
            <w:pPr>
              <w:spacing w:line="240" w:lineRule="auto"/>
              <w:ind w:left="0"/>
              <w:rPr>
                <w:b/>
              </w:rPr>
            </w:pPr>
          </w:p>
        </w:tc>
        <w:tc>
          <w:tcPr>
            <w:tcW w:w="2004" w:type="dxa"/>
            <w:tcBorders>
              <w:top w:val="nil"/>
              <w:left w:val="nil"/>
              <w:bottom w:val="nil"/>
              <w:right w:val="nil"/>
            </w:tcBorders>
            <w:shd w:val="clear" w:color="auto" w:fill="auto"/>
            <w:noWrap/>
            <w:hideMark/>
          </w:tcPr>
          <w:p w14:paraId="386D396F"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514126F9"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4B80FB85" w14:textId="77777777" w:rsidR="00873CC0" w:rsidRPr="00873CC0" w:rsidRDefault="00873CC0" w:rsidP="00873CC0">
            <w:pPr>
              <w:spacing w:line="240" w:lineRule="auto"/>
              <w:ind w:left="0"/>
              <w:rPr>
                <w:b/>
              </w:rPr>
            </w:pPr>
          </w:p>
        </w:tc>
        <w:tc>
          <w:tcPr>
            <w:tcW w:w="613" w:type="dxa"/>
            <w:tcBorders>
              <w:top w:val="nil"/>
              <w:left w:val="nil"/>
              <w:bottom w:val="nil"/>
              <w:right w:val="nil"/>
            </w:tcBorders>
            <w:shd w:val="clear" w:color="auto" w:fill="auto"/>
            <w:noWrap/>
            <w:hideMark/>
          </w:tcPr>
          <w:p w14:paraId="2E3DE7B9" w14:textId="77777777" w:rsidR="00873CC0" w:rsidRPr="00873CC0" w:rsidRDefault="00873CC0" w:rsidP="00873CC0">
            <w:pPr>
              <w:spacing w:line="240" w:lineRule="auto"/>
              <w:ind w:left="0"/>
              <w:rPr>
                <w:b/>
              </w:rPr>
            </w:pPr>
          </w:p>
        </w:tc>
        <w:tc>
          <w:tcPr>
            <w:tcW w:w="1489" w:type="dxa"/>
            <w:tcBorders>
              <w:top w:val="nil"/>
              <w:left w:val="nil"/>
              <w:bottom w:val="nil"/>
              <w:right w:val="nil"/>
            </w:tcBorders>
            <w:shd w:val="clear" w:color="auto" w:fill="auto"/>
            <w:noWrap/>
            <w:hideMark/>
          </w:tcPr>
          <w:p w14:paraId="17EF65D9" w14:textId="77777777" w:rsidR="00873CC0" w:rsidRPr="00873CC0" w:rsidRDefault="00873CC0" w:rsidP="00873CC0">
            <w:pPr>
              <w:spacing w:line="240" w:lineRule="auto"/>
              <w:ind w:left="0"/>
              <w:rPr>
                <w:b/>
              </w:rPr>
            </w:pPr>
          </w:p>
        </w:tc>
        <w:tc>
          <w:tcPr>
            <w:tcW w:w="2091" w:type="dxa"/>
            <w:tcBorders>
              <w:top w:val="nil"/>
              <w:left w:val="nil"/>
              <w:bottom w:val="nil"/>
              <w:right w:val="nil"/>
            </w:tcBorders>
            <w:shd w:val="clear" w:color="auto" w:fill="auto"/>
            <w:noWrap/>
            <w:hideMark/>
          </w:tcPr>
          <w:p w14:paraId="5622EDCD" w14:textId="77777777" w:rsidR="00873CC0" w:rsidRPr="00873CC0" w:rsidRDefault="00873CC0" w:rsidP="00873CC0">
            <w:pPr>
              <w:spacing w:line="240" w:lineRule="auto"/>
              <w:ind w:left="0"/>
            </w:pPr>
          </w:p>
        </w:tc>
        <w:tc>
          <w:tcPr>
            <w:tcW w:w="1105" w:type="dxa"/>
            <w:tcBorders>
              <w:top w:val="nil"/>
              <w:left w:val="nil"/>
              <w:bottom w:val="nil"/>
              <w:right w:val="nil"/>
            </w:tcBorders>
            <w:shd w:val="clear" w:color="auto" w:fill="auto"/>
            <w:noWrap/>
            <w:hideMark/>
          </w:tcPr>
          <w:p w14:paraId="1509C59D" w14:textId="77777777" w:rsidR="00873CC0" w:rsidRPr="00873CC0" w:rsidRDefault="00873CC0" w:rsidP="00873CC0">
            <w:pPr>
              <w:spacing w:line="240" w:lineRule="auto"/>
              <w:ind w:left="0"/>
            </w:pPr>
          </w:p>
        </w:tc>
        <w:tc>
          <w:tcPr>
            <w:tcW w:w="613" w:type="dxa"/>
            <w:tcBorders>
              <w:top w:val="nil"/>
              <w:left w:val="nil"/>
              <w:bottom w:val="nil"/>
              <w:right w:val="nil"/>
            </w:tcBorders>
            <w:shd w:val="clear" w:color="auto" w:fill="auto"/>
            <w:noWrap/>
            <w:hideMark/>
          </w:tcPr>
          <w:p w14:paraId="32EEE058" w14:textId="77777777" w:rsidR="00873CC0" w:rsidRPr="00873CC0" w:rsidRDefault="00873CC0" w:rsidP="00873CC0">
            <w:pPr>
              <w:spacing w:line="240" w:lineRule="auto"/>
              <w:ind w:left="0"/>
            </w:pPr>
          </w:p>
        </w:tc>
        <w:tc>
          <w:tcPr>
            <w:tcW w:w="613" w:type="dxa"/>
            <w:tcBorders>
              <w:top w:val="nil"/>
              <w:left w:val="nil"/>
              <w:bottom w:val="nil"/>
              <w:right w:val="nil"/>
            </w:tcBorders>
            <w:shd w:val="clear" w:color="auto" w:fill="auto"/>
            <w:noWrap/>
            <w:hideMark/>
          </w:tcPr>
          <w:p w14:paraId="11214E50" w14:textId="77777777" w:rsidR="00873CC0" w:rsidRPr="00873CC0" w:rsidRDefault="00873CC0" w:rsidP="00873CC0">
            <w:pPr>
              <w:spacing w:line="240" w:lineRule="auto"/>
              <w:ind w:left="0"/>
            </w:pPr>
          </w:p>
        </w:tc>
        <w:tc>
          <w:tcPr>
            <w:tcW w:w="286" w:type="dxa"/>
            <w:tcBorders>
              <w:top w:val="nil"/>
              <w:left w:val="nil"/>
              <w:bottom w:val="nil"/>
              <w:right w:val="nil"/>
            </w:tcBorders>
            <w:shd w:val="clear" w:color="auto" w:fill="auto"/>
            <w:noWrap/>
            <w:hideMark/>
          </w:tcPr>
          <w:p w14:paraId="45C60B55" w14:textId="77777777" w:rsidR="00873CC0" w:rsidRPr="00873CC0" w:rsidRDefault="00873CC0" w:rsidP="00873CC0">
            <w:pPr>
              <w:spacing w:line="240" w:lineRule="auto"/>
              <w:ind w:left="0"/>
            </w:pPr>
          </w:p>
        </w:tc>
        <w:tc>
          <w:tcPr>
            <w:tcW w:w="616" w:type="dxa"/>
            <w:tcBorders>
              <w:top w:val="nil"/>
              <w:left w:val="nil"/>
              <w:bottom w:val="nil"/>
              <w:right w:val="nil"/>
            </w:tcBorders>
            <w:shd w:val="clear" w:color="auto" w:fill="auto"/>
            <w:noWrap/>
            <w:hideMark/>
          </w:tcPr>
          <w:p w14:paraId="59ADA587" w14:textId="77777777" w:rsidR="00873CC0" w:rsidRPr="00873CC0" w:rsidRDefault="00873CC0" w:rsidP="00873CC0">
            <w:pPr>
              <w:spacing w:line="240" w:lineRule="auto"/>
              <w:ind w:left="0"/>
              <w:rPr>
                <w:b/>
              </w:rPr>
            </w:pPr>
          </w:p>
        </w:tc>
        <w:tc>
          <w:tcPr>
            <w:tcW w:w="461" w:type="dxa"/>
            <w:tcBorders>
              <w:top w:val="nil"/>
              <w:left w:val="nil"/>
              <w:bottom w:val="nil"/>
              <w:right w:val="nil"/>
            </w:tcBorders>
            <w:shd w:val="clear" w:color="auto" w:fill="auto"/>
            <w:noWrap/>
            <w:hideMark/>
          </w:tcPr>
          <w:p w14:paraId="75B40A3A" w14:textId="77777777" w:rsidR="00873CC0" w:rsidRPr="00873CC0" w:rsidRDefault="00873CC0" w:rsidP="00873CC0">
            <w:pPr>
              <w:spacing w:line="240" w:lineRule="auto"/>
              <w:ind w:left="0"/>
              <w:rPr>
                <w:b/>
              </w:rPr>
            </w:pPr>
          </w:p>
        </w:tc>
        <w:tc>
          <w:tcPr>
            <w:tcW w:w="614" w:type="dxa"/>
            <w:tcBorders>
              <w:top w:val="nil"/>
              <w:left w:val="nil"/>
              <w:bottom w:val="nil"/>
              <w:right w:val="nil"/>
            </w:tcBorders>
            <w:shd w:val="clear" w:color="auto" w:fill="auto"/>
            <w:noWrap/>
            <w:hideMark/>
          </w:tcPr>
          <w:p w14:paraId="16F93946" w14:textId="77777777" w:rsidR="00873CC0" w:rsidRPr="00873CC0" w:rsidRDefault="00873CC0" w:rsidP="00873CC0">
            <w:pPr>
              <w:spacing w:line="240" w:lineRule="auto"/>
              <w:ind w:left="0"/>
              <w:rPr>
                <w:b/>
              </w:rPr>
            </w:pPr>
          </w:p>
        </w:tc>
        <w:tc>
          <w:tcPr>
            <w:tcW w:w="236" w:type="dxa"/>
            <w:vAlign w:val="center"/>
            <w:hideMark/>
          </w:tcPr>
          <w:p w14:paraId="721702FA" w14:textId="77777777" w:rsidR="00873CC0" w:rsidRPr="00873CC0" w:rsidRDefault="00873CC0" w:rsidP="00873CC0">
            <w:pPr>
              <w:spacing w:line="240" w:lineRule="auto"/>
              <w:ind w:left="0"/>
              <w:rPr>
                <w:b/>
              </w:rPr>
            </w:pPr>
          </w:p>
        </w:tc>
      </w:tr>
      <w:tr w:rsidR="00873CC0" w:rsidRPr="00873CC0" w14:paraId="54DC77ED" w14:textId="77777777" w:rsidTr="009C1775">
        <w:trPr>
          <w:trHeight w:val="630"/>
        </w:trPr>
        <w:tc>
          <w:tcPr>
            <w:tcW w:w="13736" w:type="dxa"/>
            <w:gridSpan w:val="14"/>
            <w:tcBorders>
              <w:top w:val="single" w:sz="4" w:space="0" w:color="auto"/>
              <w:left w:val="single" w:sz="4" w:space="0" w:color="auto"/>
              <w:bottom w:val="single" w:sz="4" w:space="0" w:color="auto"/>
              <w:right w:val="single" w:sz="4" w:space="0" w:color="000000"/>
            </w:tcBorders>
            <w:shd w:val="clear" w:color="000000" w:fill="0099CC"/>
            <w:noWrap/>
            <w:hideMark/>
          </w:tcPr>
          <w:p w14:paraId="045BD5C3" w14:textId="77777777" w:rsidR="00873CC0" w:rsidRPr="00873CC0" w:rsidRDefault="00873CC0" w:rsidP="00873CC0">
            <w:pPr>
              <w:spacing w:line="240" w:lineRule="auto"/>
              <w:ind w:left="0"/>
              <w:rPr>
                <w:bCs/>
              </w:rPr>
            </w:pPr>
            <w:r w:rsidRPr="00873CC0">
              <w:rPr>
                <w:bCs/>
              </w:rPr>
              <w:t>C.    CONCLUSION</w:t>
            </w:r>
          </w:p>
        </w:tc>
        <w:tc>
          <w:tcPr>
            <w:tcW w:w="236" w:type="dxa"/>
            <w:vAlign w:val="center"/>
            <w:hideMark/>
          </w:tcPr>
          <w:p w14:paraId="5224479F" w14:textId="77777777" w:rsidR="00873CC0" w:rsidRPr="00873CC0" w:rsidRDefault="00873CC0" w:rsidP="00873CC0">
            <w:pPr>
              <w:spacing w:line="240" w:lineRule="auto"/>
              <w:ind w:left="0"/>
              <w:rPr>
                <w:b/>
              </w:rPr>
            </w:pPr>
          </w:p>
        </w:tc>
      </w:tr>
      <w:tr w:rsidR="00873CC0" w:rsidRPr="00873CC0" w14:paraId="239F2DE6" w14:textId="77777777" w:rsidTr="009C1775">
        <w:trPr>
          <w:trHeight w:val="630"/>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F19EC8" w14:textId="77777777" w:rsidR="00873CC0" w:rsidRPr="00873CC0" w:rsidRDefault="00873CC0" w:rsidP="00873CC0">
            <w:pPr>
              <w:spacing w:line="240" w:lineRule="auto"/>
              <w:ind w:left="0"/>
              <w:rPr>
                <w:b/>
                <w:bCs/>
              </w:rPr>
            </w:pPr>
            <w:r w:rsidRPr="00873CC0">
              <w:rPr>
                <w:b/>
                <w:bCs/>
              </w:rPr>
              <w:t>No real likelihood of significant effects on the environment.</w:t>
            </w:r>
          </w:p>
        </w:tc>
        <w:tc>
          <w:tcPr>
            <w:tcW w:w="1489" w:type="dxa"/>
            <w:tcBorders>
              <w:top w:val="nil"/>
              <w:left w:val="nil"/>
              <w:bottom w:val="single" w:sz="4" w:space="0" w:color="auto"/>
              <w:right w:val="single" w:sz="4" w:space="0" w:color="auto"/>
            </w:tcBorders>
            <w:shd w:val="clear" w:color="auto" w:fill="auto"/>
            <w:noWrap/>
            <w:hideMark/>
          </w:tcPr>
          <w:p w14:paraId="586536C5" w14:textId="77777777" w:rsidR="00873CC0" w:rsidRPr="00873CC0" w:rsidRDefault="00873CC0" w:rsidP="00873CC0">
            <w:pPr>
              <w:spacing w:line="240" w:lineRule="auto"/>
              <w:ind w:left="0"/>
              <w:rPr>
                <w:b/>
              </w:rPr>
            </w:pPr>
            <w:r w:rsidRPr="00873CC0">
              <w:rPr>
                <w:b/>
              </w:rPr>
              <w:t>Yes</w:t>
            </w:r>
          </w:p>
        </w:tc>
        <w:tc>
          <w:tcPr>
            <w:tcW w:w="4708" w:type="dxa"/>
            <w:gridSpan w:val="5"/>
            <w:tcBorders>
              <w:top w:val="single" w:sz="4" w:space="0" w:color="auto"/>
              <w:left w:val="nil"/>
              <w:bottom w:val="single" w:sz="4" w:space="0" w:color="auto"/>
              <w:right w:val="single" w:sz="4" w:space="0" w:color="000000"/>
            </w:tcBorders>
            <w:shd w:val="clear" w:color="auto" w:fill="auto"/>
            <w:noWrap/>
            <w:hideMark/>
          </w:tcPr>
          <w:p w14:paraId="3DF314C9" w14:textId="77777777" w:rsidR="00873CC0" w:rsidRPr="00873CC0" w:rsidRDefault="00873CC0" w:rsidP="00873CC0">
            <w:pPr>
              <w:spacing w:line="240" w:lineRule="auto"/>
              <w:ind w:left="0"/>
              <w:rPr>
                <w:bCs/>
              </w:rPr>
            </w:pPr>
            <w:r w:rsidRPr="00873CC0">
              <w:rPr>
                <w:bCs/>
              </w:rPr>
              <w:t>EIAR Not Required</w:t>
            </w: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3171281B" w14:textId="77777777" w:rsidR="00873CC0" w:rsidRPr="00873CC0" w:rsidRDefault="00873CC0" w:rsidP="00873CC0">
            <w:pPr>
              <w:spacing w:line="240" w:lineRule="auto"/>
              <w:ind w:left="0"/>
              <w:rPr>
                <w:b/>
              </w:rPr>
            </w:pPr>
            <w:r w:rsidRPr="00873CC0">
              <w:rPr>
                <w:b/>
              </w:rPr>
              <w:t> </w:t>
            </w:r>
          </w:p>
        </w:tc>
        <w:tc>
          <w:tcPr>
            <w:tcW w:w="236" w:type="dxa"/>
            <w:vAlign w:val="center"/>
            <w:hideMark/>
          </w:tcPr>
          <w:p w14:paraId="5D1C596A" w14:textId="77777777" w:rsidR="00873CC0" w:rsidRPr="00873CC0" w:rsidRDefault="00873CC0" w:rsidP="00873CC0">
            <w:pPr>
              <w:spacing w:line="240" w:lineRule="auto"/>
              <w:ind w:left="0"/>
              <w:rPr>
                <w:b/>
              </w:rPr>
            </w:pPr>
          </w:p>
        </w:tc>
      </w:tr>
      <w:tr w:rsidR="00873CC0" w:rsidRPr="00873CC0" w14:paraId="019304CA" w14:textId="77777777" w:rsidTr="009C1775">
        <w:trPr>
          <w:trHeight w:val="1185"/>
        </w:trPr>
        <w:tc>
          <w:tcPr>
            <w:tcW w:w="58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B083BB" w14:textId="77777777" w:rsidR="00873CC0" w:rsidRPr="00873CC0" w:rsidRDefault="00873CC0" w:rsidP="00873CC0">
            <w:pPr>
              <w:spacing w:line="240" w:lineRule="auto"/>
              <w:ind w:left="0"/>
              <w:rPr>
                <w:b/>
                <w:bCs/>
              </w:rPr>
            </w:pPr>
            <w:r w:rsidRPr="00873CC0">
              <w:rPr>
                <w:b/>
                <w:bCs/>
              </w:rPr>
              <w:t>Real likelihood of significant effects on the environment.</w:t>
            </w:r>
          </w:p>
        </w:tc>
        <w:tc>
          <w:tcPr>
            <w:tcW w:w="1489" w:type="dxa"/>
            <w:tcBorders>
              <w:top w:val="nil"/>
              <w:left w:val="nil"/>
              <w:bottom w:val="single" w:sz="4" w:space="0" w:color="auto"/>
              <w:right w:val="single" w:sz="4" w:space="0" w:color="auto"/>
            </w:tcBorders>
            <w:shd w:val="clear" w:color="auto" w:fill="auto"/>
            <w:noWrap/>
            <w:hideMark/>
          </w:tcPr>
          <w:p w14:paraId="0ABA7919" w14:textId="77777777" w:rsidR="00873CC0" w:rsidRPr="00873CC0" w:rsidRDefault="00873CC0" w:rsidP="00873CC0">
            <w:pPr>
              <w:spacing w:line="240" w:lineRule="auto"/>
              <w:ind w:left="0"/>
              <w:rPr>
                <w:b/>
              </w:rPr>
            </w:pPr>
            <w:r w:rsidRPr="00873CC0">
              <w:rPr>
                <w:b/>
              </w:rPr>
              <w:t> No</w:t>
            </w:r>
          </w:p>
        </w:tc>
        <w:tc>
          <w:tcPr>
            <w:tcW w:w="4708" w:type="dxa"/>
            <w:gridSpan w:val="5"/>
            <w:tcBorders>
              <w:top w:val="single" w:sz="4" w:space="0" w:color="auto"/>
              <w:left w:val="nil"/>
              <w:bottom w:val="single" w:sz="4" w:space="0" w:color="auto"/>
              <w:right w:val="single" w:sz="4" w:space="0" w:color="000000"/>
            </w:tcBorders>
            <w:shd w:val="clear" w:color="auto" w:fill="auto"/>
            <w:hideMark/>
          </w:tcPr>
          <w:p w14:paraId="2EC47798" w14:textId="77777777" w:rsidR="00873CC0" w:rsidRPr="00873CC0" w:rsidRDefault="00873CC0" w:rsidP="00873CC0">
            <w:pPr>
              <w:spacing w:line="240" w:lineRule="auto"/>
              <w:ind w:left="0"/>
            </w:pPr>
          </w:p>
        </w:tc>
        <w:tc>
          <w:tcPr>
            <w:tcW w:w="1691" w:type="dxa"/>
            <w:gridSpan w:val="3"/>
            <w:tcBorders>
              <w:top w:val="single" w:sz="4" w:space="0" w:color="auto"/>
              <w:left w:val="nil"/>
              <w:bottom w:val="single" w:sz="4" w:space="0" w:color="auto"/>
              <w:right w:val="single" w:sz="4" w:space="0" w:color="000000"/>
            </w:tcBorders>
            <w:shd w:val="clear" w:color="auto" w:fill="auto"/>
            <w:noWrap/>
            <w:hideMark/>
          </w:tcPr>
          <w:p w14:paraId="422CCEF2" w14:textId="77777777" w:rsidR="00873CC0" w:rsidRPr="00873CC0" w:rsidRDefault="00873CC0" w:rsidP="00873CC0">
            <w:pPr>
              <w:spacing w:line="240" w:lineRule="auto"/>
              <w:ind w:left="0"/>
              <w:rPr>
                <w:b/>
              </w:rPr>
            </w:pPr>
            <w:r w:rsidRPr="00873CC0">
              <w:rPr>
                <w:b/>
              </w:rPr>
              <w:t> </w:t>
            </w:r>
          </w:p>
        </w:tc>
        <w:tc>
          <w:tcPr>
            <w:tcW w:w="236" w:type="dxa"/>
            <w:vAlign w:val="center"/>
            <w:hideMark/>
          </w:tcPr>
          <w:p w14:paraId="4C0BF3C1" w14:textId="77777777" w:rsidR="00873CC0" w:rsidRPr="00873CC0" w:rsidRDefault="00873CC0" w:rsidP="00873CC0">
            <w:pPr>
              <w:spacing w:line="240" w:lineRule="auto"/>
              <w:ind w:left="0"/>
              <w:rPr>
                <w:b/>
              </w:rPr>
            </w:pPr>
          </w:p>
        </w:tc>
      </w:tr>
    </w:tbl>
    <w:p w14:paraId="002B6C6A" w14:textId="77777777" w:rsidR="00873CC0" w:rsidRPr="00873CC0" w:rsidRDefault="00873CC0" w:rsidP="00873CC0">
      <w:pPr>
        <w:spacing w:line="240" w:lineRule="auto"/>
        <w:ind w:left="0"/>
        <w:rPr>
          <w:b/>
        </w:rPr>
      </w:pPr>
      <w:r w:rsidRPr="00873CC0">
        <w:rPr>
          <w:b/>
        </w:rPr>
        <w:br w:type="page"/>
      </w:r>
    </w:p>
    <w:tbl>
      <w:tblPr>
        <w:tblW w:w="13958" w:type="dxa"/>
        <w:tblInd w:w="-5" w:type="dxa"/>
        <w:tblLook w:val="04A0" w:firstRow="1" w:lastRow="0" w:firstColumn="1" w:lastColumn="0" w:noHBand="0" w:noVBand="1"/>
      </w:tblPr>
      <w:tblGrid>
        <w:gridCol w:w="1982"/>
        <w:gridCol w:w="1982"/>
        <w:gridCol w:w="608"/>
        <w:gridCol w:w="609"/>
        <w:gridCol w:w="609"/>
        <w:gridCol w:w="1252"/>
        <w:gridCol w:w="2229"/>
        <w:gridCol w:w="1282"/>
        <w:gridCol w:w="609"/>
        <w:gridCol w:w="609"/>
        <w:gridCol w:w="285"/>
        <w:gridCol w:w="612"/>
        <w:gridCol w:w="458"/>
        <w:gridCol w:w="610"/>
        <w:gridCol w:w="222"/>
      </w:tblGrid>
      <w:tr w:rsidR="00873CC0" w:rsidRPr="00873CC0" w14:paraId="4AF9C4F9" w14:textId="77777777" w:rsidTr="009C1775">
        <w:trPr>
          <w:trHeight w:val="435"/>
        </w:trPr>
        <w:tc>
          <w:tcPr>
            <w:tcW w:w="1982" w:type="dxa"/>
            <w:tcBorders>
              <w:top w:val="nil"/>
              <w:left w:val="single" w:sz="4" w:space="0" w:color="auto"/>
              <w:bottom w:val="single" w:sz="4" w:space="0" w:color="auto"/>
              <w:right w:val="nil"/>
            </w:tcBorders>
            <w:shd w:val="clear" w:color="auto" w:fill="auto"/>
            <w:hideMark/>
          </w:tcPr>
          <w:p w14:paraId="1CEAC660" w14:textId="77777777" w:rsidR="00873CC0" w:rsidRPr="00873CC0" w:rsidRDefault="00873CC0" w:rsidP="00873CC0">
            <w:pPr>
              <w:spacing w:line="240" w:lineRule="auto"/>
              <w:ind w:left="0"/>
              <w:rPr>
                <w:b/>
                <w:bCs/>
              </w:rPr>
            </w:pPr>
            <w:r w:rsidRPr="00873CC0">
              <w:rPr>
                <w:b/>
                <w:bCs/>
              </w:rPr>
              <w:lastRenderedPageBreak/>
              <w:t> </w:t>
            </w:r>
          </w:p>
        </w:tc>
        <w:tc>
          <w:tcPr>
            <w:tcW w:w="1982" w:type="dxa"/>
            <w:tcBorders>
              <w:top w:val="nil"/>
              <w:left w:val="nil"/>
              <w:bottom w:val="single" w:sz="4" w:space="0" w:color="auto"/>
              <w:right w:val="nil"/>
            </w:tcBorders>
            <w:shd w:val="clear" w:color="auto" w:fill="auto"/>
            <w:hideMark/>
          </w:tcPr>
          <w:p w14:paraId="75C901C3" w14:textId="77777777" w:rsidR="00873CC0" w:rsidRPr="00873CC0" w:rsidRDefault="00873CC0" w:rsidP="00873CC0">
            <w:pPr>
              <w:spacing w:line="240" w:lineRule="auto"/>
              <w:ind w:left="0"/>
              <w:rPr>
                <w:b/>
                <w:bCs/>
              </w:rPr>
            </w:pPr>
            <w:r w:rsidRPr="00873CC0">
              <w:rPr>
                <w:b/>
                <w:bCs/>
              </w:rPr>
              <w:t> </w:t>
            </w:r>
          </w:p>
        </w:tc>
        <w:tc>
          <w:tcPr>
            <w:tcW w:w="608" w:type="dxa"/>
            <w:tcBorders>
              <w:top w:val="nil"/>
              <w:left w:val="nil"/>
              <w:bottom w:val="single" w:sz="4" w:space="0" w:color="auto"/>
              <w:right w:val="nil"/>
            </w:tcBorders>
            <w:shd w:val="clear" w:color="auto" w:fill="auto"/>
            <w:hideMark/>
          </w:tcPr>
          <w:p w14:paraId="3B5582B6" w14:textId="77777777" w:rsidR="00873CC0" w:rsidRPr="00873CC0" w:rsidRDefault="00873CC0" w:rsidP="00873CC0">
            <w:pPr>
              <w:spacing w:line="240" w:lineRule="auto"/>
              <w:ind w:left="0"/>
              <w:rPr>
                <w:b/>
                <w:bCs/>
              </w:rPr>
            </w:pPr>
            <w:r w:rsidRPr="00873CC0">
              <w:rPr>
                <w:b/>
                <w:bCs/>
              </w:rPr>
              <w:t> </w:t>
            </w:r>
          </w:p>
        </w:tc>
        <w:tc>
          <w:tcPr>
            <w:tcW w:w="609" w:type="dxa"/>
            <w:tcBorders>
              <w:top w:val="nil"/>
              <w:left w:val="nil"/>
              <w:bottom w:val="single" w:sz="4" w:space="0" w:color="auto"/>
              <w:right w:val="nil"/>
            </w:tcBorders>
            <w:shd w:val="clear" w:color="auto" w:fill="auto"/>
            <w:hideMark/>
          </w:tcPr>
          <w:p w14:paraId="5A84571C" w14:textId="77777777" w:rsidR="00873CC0" w:rsidRPr="00873CC0" w:rsidRDefault="00873CC0" w:rsidP="00873CC0">
            <w:pPr>
              <w:spacing w:line="240" w:lineRule="auto"/>
              <w:ind w:left="0"/>
              <w:rPr>
                <w:b/>
                <w:bCs/>
              </w:rPr>
            </w:pPr>
            <w:r w:rsidRPr="00873CC0">
              <w:rPr>
                <w:b/>
                <w:bCs/>
              </w:rPr>
              <w:t> </w:t>
            </w:r>
          </w:p>
        </w:tc>
        <w:tc>
          <w:tcPr>
            <w:tcW w:w="609" w:type="dxa"/>
            <w:tcBorders>
              <w:top w:val="nil"/>
              <w:left w:val="nil"/>
              <w:bottom w:val="single" w:sz="4" w:space="0" w:color="auto"/>
              <w:right w:val="nil"/>
            </w:tcBorders>
            <w:shd w:val="clear" w:color="auto" w:fill="auto"/>
            <w:hideMark/>
          </w:tcPr>
          <w:p w14:paraId="220EA298" w14:textId="77777777" w:rsidR="00873CC0" w:rsidRPr="00873CC0" w:rsidRDefault="00873CC0" w:rsidP="00873CC0">
            <w:pPr>
              <w:spacing w:line="240" w:lineRule="auto"/>
              <w:ind w:left="0"/>
              <w:rPr>
                <w:b/>
                <w:bCs/>
              </w:rPr>
            </w:pPr>
            <w:r w:rsidRPr="00873CC0">
              <w:rPr>
                <w:b/>
                <w:bCs/>
              </w:rPr>
              <w:t> </w:t>
            </w:r>
          </w:p>
        </w:tc>
        <w:tc>
          <w:tcPr>
            <w:tcW w:w="1252" w:type="dxa"/>
            <w:tcBorders>
              <w:top w:val="nil"/>
              <w:left w:val="nil"/>
              <w:bottom w:val="single" w:sz="4" w:space="0" w:color="auto"/>
              <w:right w:val="nil"/>
            </w:tcBorders>
            <w:shd w:val="clear" w:color="auto" w:fill="auto"/>
            <w:noWrap/>
            <w:hideMark/>
          </w:tcPr>
          <w:p w14:paraId="26805765" w14:textId="77777777" w:rsidR="00873CC0" w:rsidRPr="00873CC0" w:rsidRDefault="00873CC0" w:rsidP="00873CC0">
            <w:pPr>
              <w:spacing w:line="240" w:lineRule="auto"/>
              <w:ind w:left="0"/>
              <w:rPr>
                <w:b/>
              </w:rPr>
            </w:pPr>
            <w:r w:rsidRPr="00873CC0">
              <w:rPr>
                <w:b/>
              </w:rPr>
              <w:t> </w:t>
            </w:r>
          </w:p>
        </w:tc>
        <w:tc>
          <w:tcPr>
            <w:tcW w:w="2229" w:type="dxa"/>
            <w:tcBorders>
              <w:top w:val="nil"/>
              <w:left w:val="nil"/>
              <w:bottom w:val="single" w:sz="4" w:space="0" w:color="auto"/>
              <w:right w:val="nil"/>
            </w:tcBorders>
            <w:shd w:val="clear" w:color="auto" w:fill="auto"/>
            <w:hideMark/>
          </w:tcPr>
          <w:p w14:paraId="24A57DAF" w14:textId="77777777" w:rsidR="00873CC0" w:rsidRPr="00873CC0" w:rsidRDefault="00873CC0" w:rsidP="00873CC0">
            <w:pPr>
              <w:spacing w:line="240" w:lineRule="auto"/>
              <w:ind w:left="0"/>
              <w:rPr>
                <w:b/>
              </w:rPr>
            </w:pPr>
            <w:r w:rsidRPr="00873CC0">
              <w:rPr>
                <w:b/>
              </w:rPr>
              <w:t> </w:t>
            </w:r>
          </w:p>
        </w:tc>
        <w:tc>
          <w:tcPr>
            <w:tcW w:w="1282" w:type="dxa"/>
            <w:tcBorders>
              <w:top w:val="nil"/>
              <w:left w:val="nil"/>
              <w:bottom w:val="single" w:sz="4" w:space="0" w:color="auto"/>
              <w:right w:val="nil"/>
            </w:tcBorders>
            <w:shd w:val="clear" w:color="auto" w:fill="auto"/>
            <w:hideMark/>
          </w:tcPr>
          <w:p w14:paraId="7BD35AB1" w14:textId="77777777" w:rsidR="00873CC0" w:rsidRPr="00873CC0" w:rsidRDefault="00873CC0" w:rsidP="00873CC0">
            <w:pPr>
              <w:spacing w:line="240" w:lineRule="auto"/>
              <w:ind w:left="0"/>
              <w:rPr>
                <w:b/>
              </w:rPr>
            </w:pPr>
            <w:r w:rsidRPr="00873CC0">
              <w:rPr>
                <w:b/>
              </w:rPr>
              <w:t> </w:t>
            </w:r>
          </w:p>
        </w:tc>
        <w:tc>
          <w:tcPr>
            <w:tcW w:w="609" w:type="dxa"/>
            <w:tcBorders>
              <w:top w:val="nil"/>
              <w:left w:val="nil"/>
              <w:bottom w:val="single" w:sz="4" w:space="0" w:color="auto"/>
              <w:right w:val="nil"/>
            </w:tcBorders>
            <w:shd w:val="clear" w:color="auto" w:fill="auto"/>
            <w:hideMark/>
          </w:tcPr>
          <w:p w14:paraId="764B3A60" w14:textId="77777777" w:rsidR="00873CC0" w:rsidRPr="00873CC0" w:rsidRDefault="00873CC0" w:rsidP="00873CC0">
            <w:pPr>
              <w:spacing w:line="240" w:lineRule="auto"/>
              <w:ind w:left="0"/>
              <w:rPr>
                <w:b/>
              </w:rPr>
            </w:pPr>
            <w:r w:rsidRPr="00873CC0">
              <w:rPr>
                <w:b/>
              </w:rPr>
              <w:t> </w:t>
            </w:r>
          </w:p>
        </w:tc>
        <w:tc>
          <w:tcPr>
            <w:tcW w:w="609" w:type="dxa"/>
            <w:tcBorders>
              <w:top w:val="nil"/>
              <w:left w:val="nil"/>
              <w:bottom w:val="single" w:sz="4" w:space="0" w:color="auto"/>
              <w:right w:val="nil"/>
            </w:tcBorders>
            <w:shd w:val="clear" w:color="auto" w:fill="auto"/>
            <w:hideMark/>
          </w:tcPr>
          <w:p w14:paraId="3F0B5B4D" w14:textId="77777777" w:rsidR="00873CC0" w:rsidRPr="00873CC0" w:rsidRDefault="00873CC0" w:rsidP="00873CC0">
            <w:pPr>
              <w:spacing w:line="240" w:lineRule="auto"/>
              <w:ind w:left="0"/>
              <w:rPr>
                <w:b/>
              </w:rPr>
            </w:pPr>
            <w:r w:rsidRPr="00873CC0">
              <w:rPr>
                <w:b/>
              </w:rPr>
              <w:t> </w:t>
            </w:r>
          </w:p>
        </w:tc>
        <w:tc>
          <w:tcPr>
            <w:tcW w:w="285" w:type="dxa"/>
            <w:tcBorders>
              <w:top w:val="nil"/>
              <w:left w:val="nil"/>
              <w:bottom w:val="single" w:sz="4" w:space="0" w:color="auto"/>
              <w:right w:val="nil"/>
            </w:tcBorders>
            <w:shd w:val="clear" w:color="auto" w:fill="auto"/>
            <w:hideMark/>
          </w:tcPr>
          <w:p w14:paraId="31BA7E80" w14:textId="77777777" w:rsidR="00873CC0" w:rsidRPr="00873CC0" w:rsidRDefault="00873CC0" w:rsidP="00873CC0">
            <w:pPr>
              <w:spacing w:line="240" w:lineRule="auto"/>
              <w:ind w:left="0"/>
              <w:rPr>
                <w:b/>
              </w:rPr>
            </w:pPr>
            <w:r w:rsidRPr="00873CC0">
              <w:rPr>
                <w:b/>
              </w:rPr>
              <w:t> </w:t>
            </w:r>
          </w:p>
        </w:tc>
        <w:tc>
          <w:tcPr>
            <w:tcW w:w="612" w:type="dxa"/>
            <w:tcBorders>
              <w:top w:val="nil"/>
              <w:left w:val="nil"/>
              <w:bottom w:val="single" w:sz="4" w:space="0" w:color="auto"/>
              <w:right w:val="nil"/>
            </w:tcBorders>
            <w:shd w:val="clear" w:color="auto" w:fill="auto"/>
            <w:noWrap/>
            <w:hideMark/>
          </w:tcPr>
          <w:p w14:paraId="5A93D30F" w14:textId="77777777" w:rsidR="00873CC0" w:rsidRPr="00873CC0" w:rsidRDefault="00873CC0" w:rsidP="00873CC0">
            <w:pPr>
              <w:spacing w:line="240" w:lineRule="auto"/>
              <w:ind w:left="0"/>
              <w:rPr>
                <w:b/>
              </w:rPr>
            </w:pPr>
            <w:r w:rsidRPr="00873CC0">
              <w:rPr>
                <w:b/>
              </w:rPr>
              <w:t> </w:t>
            </w:r>
          </w:p>
        </w:tc>
        <w:tc>
          <w:tcPr>
            <w:tcW w:w="458" w:type="dxa"/>
            <w:tcBorders>
              <w:top w:val="nil"/>
              <w:left w:val="nil"/>
              <w:bottom w:val="single" w:sz="4" w:space="0" w:color="auto"/>
              <w:right w:val="nil"/>
            </w:tcBorders>
            <w:shd w:val="clear" w:color="auto" w:fill="auto"/>
            <w:noWrap/>
            <w:hideMark/>
          </w:tcPr>
          <w:p w14:paraId="7414C920" w14:textId="77777777" w:rsidR="00873CC0" w:rsidRPr="00873CC0" w:rsidRDefault="00873CC0" w:rsidP="00873CC0">
            <w:pPr>
              <w:spacing w:line="240" w:lineRule="auto"/>
              <w:ind w:left="0"/>
              <w:rPr>
                <w:b/>
              </w:rPr>
            </w:pPr>
            <w:r w:rsidRPr="00873CC0">
              <w:rPr>
                <w:b/>
              </w:rPr>
              <w:t> </w:t>
            </w:r>
          </w:p>
        </w:tc>
        <w:tc>
          <w:tcPr>
            <w:tcW w:w="610" w:type="dxa"/>
            <w:tcBorders>
              <w:top w:val="nil"/>
              <w:left w:val="nil"/>
              <w:bottom w:val="single" w:sz="4" w:space="0" w:color="auto"/>
              <w:right w:val="single" w:sz="4" w:space="0" w:color="auto"/>
            </w:tcBorders>
            <w:shd w:val="clear" w:color="auto" w:fill="auto"/>
            <w:noWrap/>
            <w:hideMark/>
          </w:tcPr>
          <w:p w14:paraId="5C74D94B" w14:textId="77777777" w:rsidR="00873CC0" w:rsidRPr="00873CC0" w:rsidRDefault="00873CC0" w:rsidP="00873CC0">
            <w:pPr>
              <w:spacing w:line="240" w:lineRule="auto"/>
              <w:ind w:left="0"/>
              <w:rPr>
                <w:b/>
              </w:rPr>
            </w:pPr>
            <w:r w:rsidRPr="00873CC0">
              <w:rPr>
                <w:b/>
              </w:rPr>
              <w:t> </w:t>
            </w:r>
          </w:p>
        </w:tc>
        <w:tc>
          <w:tcPr>
            <w:tcW w:w="222" w:type="dxa"/>
            <w:vAlign w:val="center"/>
            <w:hideMark/>
          </w:tcPr>
          <w:p w14:paraId="09C0F814" w14:textId="77777777" w:rsidR="00873CC0" w:rsidRPr="00873CC0" w:rsidRDefault="00873CC0" w:rsidP="00873CC0">
            <w:pPr>
              <w:spacing w:line="240" w:lineRule="auto"/>
              <w:ind w:left="0"/>
              <w:rPr>
                <w:b/>
              </w:rPr>
            </w:pPr>
          </w:p>
        </w:tc>
      </w:tr>
      <w:tr w:rsidR="00873CC0" w:rsidRPr="00873CC0" w14:paraId="781881B2" w14:textId="77777777" w:rsidTr="009C1775">
        <w:trPr>
          <w:trHeight w:val="660"/>
        </w:trPr>
        <w:tc>
          <w:tcPr>
            <w:tcW w:w="13736" w:type="dxa"/>
            <w:gridSpan w:val="14"/>
            <w:tcBorders>
              <w:top w:val="single" w:sz="4" w:space="0" w:color="auto"/>
              <w:left w:val="single" w:sz="4" w:space="0" w:color="auto"/>
              <w:bottom w:val="single" w:sz="4" w:space="0" w:color="auto"/>
              <w:right w:val="single" w:sz="4" w:space="0" w:color="000000"/>
            </w:tcBorders>
            <w:shd w:val="clear" w:color="000000" w:fill="0099CC"/>
            <w:noWrap/>
            <w:hideMark/>
          </w:tcPr>
          <w:p w14:paraId="6B0656A7" w14:textId="77777777" w:rsidR="00873CC0" w:rsidRPr="00873CC0" w:rsidRDefault="00873CC0" w:rsidP="00873CC0">
            <w:pPr>
              <w:spacing w:line="240" w:lineRule="auto"/>
              <w:ind w:left="0"/>
              <w:rPr>
                <w:bCs/>
              </w:rPr>
            </w:pPr>
            <w:r w:rsidRPr="00873CC0">
              <w:rPr>
                <w:bCs/>
              </w:rPr>
              <w:t>D.    MAIN REASONS AND CONSIDERATIONS</w:t>
            </w:r>
          </w:p>
        </w:tc>
        <w:tc>
          <w:tcPr>
            <w:tcW w:w="222" w:type="dxa"/>
            <w:vAlign w:val="center"/>
            <w:hideMark/>
          </w:tcPr>
          <w:p w14:paraId="6D372878" w14:textId="77777777" w:rsidR="00873CC0" w:rsidRPr="00873CC0" w:rsidRDefault="00873CC0" w:rsidP="00873CC0">
            <w:pPr>
              <w:spacing w:line="240" w:lineRule="auto"/>
              <w:ind w:left="0"/>
              <w:rPr>
                <w:b/>
              </w:rPr>
            </w:pPr>
          </w:p>
        </w:tc>
      </w:tr>
      <w:tr w:rsidR="00873CC0" w:rsidRPr="00873CC0" w14:paraId="18B3B2AC" w14:textId="77777777" w:rsidTr="009C1775">
        <w:trPr>
          <w:trHeight w:val="1020"/>
        </w:trPr>
        <w:tc>
          <w:tcPr>
            <w:tcW w:w="13736" w:type="dxa"/>
            <w:gridSpan w:val="14"/>
            <w:vMerge w:val="restart"/>
            <w:tcBorders>
              <w:top w:val="single" w:sz="4" w:space="0" w:color="auto"/>
              <w:left w:val="single" w:sz="4" w:space="0" w:color="auto"/>
              <w:bottom w:val="single" w:sz="4" w:space="0" w:color="000000"/>
              <w:right w:val="single" w:sz="4" w:space="0" w:color="000000"/>
            </w:tcBorders>
            <w:shd w:val="clear" w:color="auto" w:fill="auto"/>
            <w:hideMark/>
          </w:tcPr>
          <w:p w14:paraId="5F347E7A" w14:textId="1207A67B" w:rsidR="00873CC0" w:rsidRPr="00873CC0" w:rsidRDefault="00873CC0" w:rsidP="00873CC0">
            <w:pPr>
              <w:spacing w:line="240" w:lineRule="auto"/>
              <w:ind w:left="0"/>
            </w:pPr>
            <w:r w:rsidRPr="00873CC0">
              <w:t xml:space="preserve">Having regard to: - </w:t>
            </w:r>
            <w:r w:rsidRPr="00873CC0">
              <w:br/>
            </w:r>
            <w:r w:rsidRPr="00873CC0">
              <w:br/>
              <w:t>(a) the  nature and scale of the proposed development, which is below the threshold in respect of Class 10(iv) of Part 2 of Schedule 5 of the Planning and Development Regulations 2001, as amended,</w:t>
            </w:r>
            <w:r w:rsidRPr="00873CC0">
              <w:br/>
              <w:t xml:space="preserve">(b)  the location of the site on lands zoned to protect and provide for residential uses in the </w:t>
            </w:r>
            <w:r w:rsidR="00110DD9">
              <w:t>South Dubli</w:t>
            </w:r>
            <w:r w:rsidR="003A4C22">
              <w:t xml:space="preserve">n County Development Plan </w:t>
            </w:r>
            <w:r w:rsidR="004F3B24">
              <w:t>2016-20</w:t>
            </w:r>
            <w:r w:rsidR="009B1F1C">
              <w:t>22</w:t>
            </w:r>
            <w:r w:rsidRPr="00873CC0">
              <w:t xml:space="preserve">, and the results of the Strategic Environmental Assessment of the plan; </w:t>
            </w:r>
            <w:r w:rsidRPr="00873CC0">
              <w:br/>
              <w:t>(c) The existing use on the site and pattern of development in surrounding area;</w:t>
            </w:r>
            <w:r w:rsidRPr="00873CC0">
              <w:br/>
              <w:t>(d)  The availability of mains water and wastewater services to serve the proposed development,</w:t>
            </w:r>
            <w:r w:rsidRPr="00873CC0">
              <w:br/>
              <w:t>(e)  the location of the development outside of any sensitive location specified in article 299(C)(1)(v) of the Planning and Development Regulations 2001 (as amended)</w:t>
            </w:r>
            <w:r w:rsidRPr="00873CC0">
              <w:br/>
              <w:t xml:space="preserve">(e)  The guidance set out in the “Environmental Impact Assessment (EIA) Guidance for Consent Authorities regarding Sub-threshold Development”, issued by the Department of the Environment, Heritage and Local Government (2003), </w:t>
            </w:r>
            <w:r w:rsidRPr="00873CC0">
              <w:br/>
              <w:t>(f)  The criteria set out in Schedule 7 of the Planning and Development Regulations 2001 (as amended), and</w:t>
            </w:r>
            <w:r w:rsidRPr="00873CC0">
              <w:br/>
              <w:t>(g)  The featur</w:t>
            </w:r>
            <w:r w:rsidRPr="00610A06">
              <w:t>es and measures proposed by applicant envisaged to avoid or prevent what might otherwise be significant effects on the environment, including measures identified in the proposed  Outline Construction &amp; Demolition Waste Management Plan.</w:t>
            </w:r>
            <w:r w:rsidRPr="00873CC0">
              <w:br/>
            </w:r>
            <w:r w:rsidRPr="00873CC0">
              <w:br/>
              <w:t xml:space="preserve">It is considered that the proposed development would not be likely to have significant effects on the environment and that the preparation and submission of an environmental impact assessment report would not therefore be required.  </w:t>
            </w:r>
          </w:p>
        </w:tc>
        <w:tc>
          <w:tcPr>
            <w:tcW w:w="222" w:type="dxa"/>
            <w:vAlign w:val="center"/>
            <w:hideMark/>
          </w:tcPr>
          <w:p w14:paraId="7BE4EF0D" w14:textId="77777777" w:rsidR="00873CC0" w:rsidRPr="00873CC0" w:rsidRDefault="00873CC0" w:rsidP="00873CC0">
            <w:pPr>
              <w:spacing w:line="240" w:lineRule="auto"/>
              <w:ind w:left="0"/>
              <w:rPr>
                <w:b/>
              </w:rPr>
            </w:pPr>
          </w:p>
        </w:tc>
      </w:tr>
      <w:tr w:rsidR="00873CC0" w:rsidRPr="00873CC0" w14:paraId="0F9890E7"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40DA2828"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0C435ECD" w14:textId="77777777" w:rsidR="00873CC0" w:rsidRPr="00873CC0" w:rsidRDefault="00873CC0" w:rsidP="00873CC0">
            <w:pPr>
              <w:spacing w:line="240" w:lineRule="auto"/>
              <w:ind w:left="0"/>
              <w:rPr>
                <w:b/>
              </w:rPr>
            </w:pPr>
          </w:p>
        </w:tc>
      </w:tr>
      <w:tr w:rsidR="00873CC0" w:rsidRPr="00873CC0" w14:paraId="574A8A95"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6AFBAAC2"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53D2C132" w14:textId="77777777" w:rsidR="00873CC0" w:rsidRPr="00873CC0" w:rsidRDefault="00873CC0" w:rsidP="00873CC0">
            <w:pPr>
              <w:spacing w:line="240" w:lineRule="auto"/>
              <w:ind w:left="0"/>
              <w:rPr>
                <w:b/>
              </w:rPr>
            </w:pPr>
          </w:p>
        </w:tc>
      </w:tr>
      <w:tr w:rsidR="00873CC0" w:rsidRPr="00873CC0" w14:paraId="67B78704"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61B353CA"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37A2482C" w14:textId="77777777" w:rsidR="00873CC0" w:rsidRPr="00873CC0" w:rsidRDefault="00873CC0" w:rsidP="00873CC0">
            <w:pPr>
              <w:spacing w:line="240" w:lineRule="auto"/>
              <w:ind w:left="0"/>
              <w:rPr>
                <w:b/>
              </w:rPr>
            </w:pPr>
          </w:p>
        </w:tc>
      </w:tr>
      <w:tr w:rsidR="00873CC0" w:rsidRPr="00873CC0" w14:paraId="3E0671D4"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06C385CA"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15F047FD" w14:textId="77777777" w:rsidR="00873CC0" w:rsidRPr="00873CC0" w:rsidRDefault="00873CC0" w:rsidP="00873CC0">
            <w:pPr>
              <w:spacing w:line="240" w:lineRule="auto"/>
              <w:ind w:left="0"/>
              <w:rPr>
                <w:b/>
              </w:rPr>
            </w:pPr>
          </w:p>
        </w:tc>
      </w:tr>
      <w:tr w:rsidR="00873CC0" w:rsidRPr="00873CC0" w14:paraId="5B031715"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18499F58"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5B72B7D4" w14:textId="77777777" w:rsidR="00873CC0" w:rsidRPr="00873CC0" w:rsidRDefault="00873CC0" w:rsidP="00873CC0">
            <w:pPr>
              <w:spacing w:line="240" w:lineRule="auto"/>
              <w:ind w:left="0"/>
              <w:rPr>
                <w:b/>
              </w:rPr>
            </w:pPr>
          </w:p>
        </w:tc>
      </w:tr>
      <w:tr w:rsidR="00873CC0" w:rsidRPr="00873CC0" w14:paraId="22E93D61" w14:textId="77777777" w:rsidTr="009C1775">
        <w:trPr>
          <w:trHeight w:val="28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20995D05"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36923ADF" w14:textId="77777777" w:rsidR="00873CC0" w:rsidRPr="00873CC0" w:rsidRDefault="00873CC0" w:rsidP="00873CC0">
            <w:pPr>
              <w:spacing w:line="240" w:lineRule="auto"/>
              <w:ind w:left="0"/>
              <w:rPr>
                <w:b/>
              </w:rPr>
            </w:pPr>
          </w:p>
        </w:tc>
      </w:tr>
      <w:tr w:rsidR="00873CC0" w:rsidRPr="00873CC0" w14:paraId="3CE9B8EB" w14:textId="77777777" w:rsidTr="009C1775">
        <w:trPr>
          <w:trHeight w:val="3195"/>
        </w:trPr>
        <w:tc>
          <w:tcPr>
            <w:tcW w:w="13736" w:type="dxa"/>
            <w:gridSpan w:val="14"/>
            <w:vMerge/>
            <w:tcBorders>
              <w:top w:val="single" w:sz="4" w:space="0" w:color="auto"/>
              <w:left w:val="single" w:sz="4" w:space="0" w:color="auto"/>
              <w:bottom w:val="single" w:sz="4" w:space="0" w:color="000000"/>
              <w:right w:val="single" w:sz="4" w:space="0" w:color="000000"/>
            </w:tcBorders>
            <w:vAlign w:val="center"/>
            <w:hideMark/>
          </w:tcPr>
          <w:p w14:paraId="68E466D6" w14:textId="77777777" w:rsidR="00873CC0" w:rsidRPr="00873CC0" w:rsidRDefault="00873CC0" w:rsidP="00873CC0">
            <w:pPr>
              <w:spacing w:line="240" w:lineRule="auto"/>
              <w:ind w:left="0"/>
              <w:rPr>
                <w:b/>
              </w:rPr>
            </w:pPr>
          </w:p>
        </w:tc>
        <w:tc>
          <w:tcPr>
            <w:tcW w:w="222" w:type="dxa"/>
            <w:tcBorders>
              <w:top w:val="nil"/>
              <w:left w:val="nil"/>
              <w:bottom w:val="nil"/>
              <w:right w:val="nil"/>
            </w:tcBorders>
            <w:shd w:val="clear" w:color="auto" w:fill="auto"/>
            <w:noWrap/>
            <w:vAlign w:val="bottom"/>
            <w:hideMark/>
          </w:tcPr>
          <w:p w14:paraId="1D4A0D37" w14:textId="77777777" w:rsidR="00873CC0" w:rsidRPr="00873CC0" w:rsidRDefault="00873CC0" w:rsidP="00873CC0">
            <w:pPr>
              <w:spacing w:line="240" w:lineRule="auto"/>
              <w:ind w:left="0"/>
              <w:rPr>
                <w:b/>
              </w:rPr>
            </w:pPr>
          </w:p>
        </w:tc>
      </w:tr>
      <w:tr w:rsidR="00873CC0" w:rsidRPr="00873CC0" w14:paraId="61A92478" w14:textId="77777777" w:rsidTr="009C1775">
        <w:trPr>
          <w:trHeight w:val="285"/>
        </w:trPr>
        <w:tc>
          <w:tcPr>
            <w:tcW w:w="1982" w:type="dxa"/>
            <w:tcBorders>
              <w:top w:val="nil"/>
              <w:left w:val="nil"/>
              <w:bottom w:val="nil"/>
              <w:right w:val="nil"/>
            </w:tcBorders>
            <w:shd w:val="clear" w:color="auto" w:fill="auto"/>
            <w:noWrap/>
            <w:hideMark/>
          </w:tcPr>
          <w:p w14:paraId="6D67E337" w14:textId="77777777" w:rsidR="00873CC0" w:rsidRPr="00873CC0" w:rsidRDefault="00873CC0" w:rsidP="00873CC0">
            <w:pPr>
              <w:spacing w:line="240" w:lineRule="auto"/>
              <w:ind w:left="0"/>
              <w:rPr>
                <w:b/>
              </w:rPr>
            </w:pPr>
          </w:p>
        </w:tc>
        <w:tc>
          <w:tcPr>
            <w:tcW w:w="1982" w:type="dxa"/>
            <w:tcBorders>
              <w:top w:val="nil"/>
              <w:left w:val="nil"/>
              <w:bottom w:val="nil"/>
              <w:right w:val="nil"/>
            </w:tcBorders>
            <w:shd w:val="clear" w:color="auto" w:fill="auto"/>
            <w:noWrap/>
            <w:hideMark/>
          </w:tcPr>
          <w:p w14:paraId="458498A3" w14:textId="77777777" w:rsidR="00873CC0" w:rsidRPr="00873CC0" w:rsidRDefault="00873CC0" w:rsidP="00873CC0">
            <w:pPr>
              <w:spacing w:line="240" w:lineRule="auto"/>
              <w:ind w:left="0"/>
              <w:rPr>
                <w:b/>
              </w:rPr>
            </w:pPr>
          </w:p>
        </w:tc>
        <w:tc>
          <w:tcPr>
            <w:tcW w:w="608" w:type="dxa"/>
            <w:tcBorders>
              <w:top w:val="nil"/>
              <w:left w:val="nil"/>
              <w:bottom w:val="nil"/>
              <w:right w:val="nil"/>
            </w:tcBorders>
            <w:shd w:val="clear" w:color="auto" w:fill="auto"/>
            <w:noWrap/>
            <w:hideMark/>
          </w:tcPr>
          <w:p w14:paraId="0AE06F2C"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5F15A92C"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5D07F40B" w14:textId="77777777" w:rsidR="00873CC0" w:rsidRPr="00873CC0" w:rsidRDefault="00873CC0" w:rsidP="00873CC0">
            <w:pPr>
              <w:spacing w:line="240" w:lineRule="auto"/>
              <w:ind w:left="0"/>
              <w:rPr>
                <w:b/>
              </w:rPr>
            </w:pPr>
          </w:p>
        </w:tc>
        <w:tc>
          <w:tcPr>
            <w:tcW w:w="1252" w:type="dxa"/>
            <w:tcBorders>
              <w:top w:val="nil"/>
              <w:left w:val="nil"/>
              <w:bottom w:val="nil"/>
              <w:right w:val="nil"/>
            </w:tcBorders>
            <w:shd w:val="clear" w:color="auto" w:fill="auto"/>
            <w:noWrap/>
            <w:hideMark/>
          </w:tcPr>
          <w:p w14:paraId="152A3BE4" w14:textId="77777777" w:rsidR="00873CC0" w:rsidRPr="00873CC0" w:rsidRDefault="00873CC0" w:rsidP="00873CC0">
            <w:pPr>
              <w:spacing w:line="240" w:lineRule="auto"/>
              <w:ind w:left="0"/>
              <w:rPr>
                <w:b/>
              </w:rPr>
            </w:pPr>
          </w:p>
        </w:tc>
        <w:tc>
          <w:tcPr>
            <w:tcW w:w="2229" w:type="dxa"/>
            <w:tcBorders>
              <w:top w:val="nil"/>
              <w:left w:val="nil"/>
              <w:bottom w:val="nil"/>
              <w:right w:val="nil"/>
            </w:tcBorders>
            <w:shd w:val="clear" w:color="auto" w:fill="auto"/>
            <w:noWrap/>
            <w:hideMark/>
          </w:tcPr>
          <w:p w14:paraId="104850E7" w14:textId="77777777" w:rsidR="00873CC0" w:rsidRPr="00873CC0" w:rsidRDefault="00873CC0" w:rsidP="00873CC0">
            <w:pPr>
              <w:spacing w:line="240" w:lineRule="auto"/>
              <w:ind w:left="0"/>
              <w:rPr>
                <w:b/>
              </w:rPr>
            </w:pPr>
          </w:p>
        </w:tc>
        <w:tc>
          <w:tcPr>
            <w:tcW w:w="1282" w:type="dxa"/>
            <w:tcBorders>
              <w:top w:val="nil"/>
              <w:left w:val="nil"/>
              <w:bottom w:val="nil"/>
              <w:right w:val="nil"/>
            </w:tcBorders>
            <w:shd w:val="clear" w:color="auto" w:fill="auto"/>
            <w:noWrap/>
            <w:hideMark/>
          </w:tcPr>
          <w:p w14:paraId="415474CD"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6011AFDE"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2194B7DC" w14:textId="77777777" w:rsidR="00873CC0" w:rsidRPr="00873CC0" w:rsidRDefault="00873CC0" w:rsidP="00873CC0">
            <w:pPr>
              <w:spacing w:line="240" w:lineRule="auto"/>
              <w:ind w:left="0"/>
              <w:rPr>
                <w:b/>
              </w:rPr>
            </w:pPr>
          </w:p>
        </w:tc>
        <w:tc>
          <w:tcPr>
            <w:tcW w:w="285" w:type="dxa"/>
            <w:tcBorders>
              <w:top w:val="nil"/>
              <w:left w:val="nil"/>
              <w:bottom w:val="nil"/>
              <w:right w:val="nil"/>
            </w:tcBorders>
            <w:shd w:val="clear" w:color="auto" w:fill="auto"/>
            <w:noWrap/>
            <w:hideMark/>
          </w:tcPr>
          <w:p w14:paraId="615E2F16" w14:textId="77777777" w:rsidR="00873CC0" w:rsidRPr="00873CC0" w:rsidRDefault="00873CC0" w:rsidP="00873CC0">
            <w:pPr>
              <w:spacing w:line="240" w:lineRule="auto"/>
              <w:ind w:left="0"/>
              <w:rPr>
                <w:b/>
              </w:rPr>
            </w:pPr>
          </w:p>
        </w:tc>
        <w:tc>
          <w:tcPr>
            <w:tcW w:w="612" w:type="dxa"/>
            <w:tcBorders>
              <w:top w:val="nil"/>
              <w:left w:val="nil"/>
              <w:bottom w:val="nil"/>
              <w:right w:val="nil"/>
            </w:tcBorders>
            <w:shd w:val="clear" w:color="auto" w:fill="auto"/>
            <w:noWrap/>
            <w:hideMark/>
          </w:tcPr>
          <w:p w14:paraId="754159B9" w14:textId="77777777" w:rsidR="00873CC0" w:rsidRPr="00873CC0" w:rsidRDefault="00873CC0" w:rsidP="00873CC0">
            <w:pPr>
              <w:spacing w:line="240" w:lineRule="auto"/>
              <w:ind w:left="0"/>
              <w:rPr>
                <w:b/>
              </w:rPr>
            </w:pPr>
          </w:p>
        </w:tc>
        <w:tc>
          <w:tcPr>
            <w:tcW w:w="458" w:type="dxa"/>
            <w:tcBorders>
              <w:top w:val="nil"/>
              <w:left w:val="nil"/>
              <w:bottom w:val="nil"/>
              <w:right w:val="nil"/>
            </w:tcBorders>
            <w:shd w:val="clear" w:color="auto" w:fill="auto"/>
            <w:noWrap/>
            <w:hideMark/>
          </w:tcPr>
          <w:p w14:paraId="671BFC46" w14:textId="77777777" w:rsidR="00873CC0" w:rsidRPr="00873CC0" w:rsidRDefault="00873CC0" w:rsidP="00873CC0">
            <w:pPr>
              <w:spacing w:line="240" w:lineRule="auto"/>
              <w:ind w:left="0"/>
              <w:rPr>
                <w:b/>
              </w:rPr>
            </w:pPr>
          </w:p>
        </w:tc>
        <w:tc>
          <w:tcPr>
            <w:tcW w:w="610" w:type="dxa"/>
            <w:tcBorders>
              <w:top w:val="nil"/>
              <w:left w:val="nil"/>
              <w:bottom w:val="nil"/>
              <w:right w:val="nil"/>
            </w:tcBorders>
            <w:shd w:val="clear" w:color="auto" w:fill="auto"/>
            <w:noWrap/>
            <w:hideMark/>
          </w:tcPr>
          <w:p w14:paraId="37AA0330" w14:textId="77777777" w:rsidR="00873CC0" w:rsidRPr="00873CC0" w:rsidRDefault="00873CC0" w:rsidP="00873CC0">
            <w:pPr>
              <w:spacing w:line="240" w:lineRule="auto"/>
              <w:ind w:left="0"/>
              <w:rPr>
                <w:b/>
              </w:rPr>
            </w:pPr>
          </w:p>
        </w:tc>
        <w:tc>
          <w:tcPr>
            <w:tcW w:w="222" w:type="dxa"/>
            <w:vAlign w:val="center"/>
            <w:hideMark/>
          </w:tcPr>
          <w:p w14:paraId="104928A6" w14:textId="77777777" w:rsidR="00873CC0" w:rsidRPr="00873CC0" w:rsidRDefault="00873CC0" w:rsidP="00873CC0">
            <w:pPr>
              <w:spacing w:line="240" w:lineRule="auto"/>
              <w:ind w:left="0"/>
              <w:rPr>
                <w:b/>
              </w:rPr>
            </w:pPr>
          </w:p>
        </w:tc>
      </w:tr>
      <w:tr w:rsidR="00873CC0" w:rsidRPr="00873CC0" w14:paraId="531F35BD" w14:textId="77777777" w:rsidTr="009C1775">
        <w:trPr>
          <w:trHeight w:val="389"/>
        </w:trPr>
        <w:tc>
          <w:tcPr>
            <w:tcW w:w="1982" w:type="dxa"/>
            <w:tcBorders>
              <w:top w:val="nil"/>
              <w:left w:val="nil"/>
              <w:bottom w:val="nil"/>
              <w:right w:val="nil"/>
            </w:tcBorders>
            <w:shd w:val="clear" w:color="auto" w:fill="auto"/>
            <w:noWrap/>
            <w:hideMark/>
          </w:tcPr>
          <w:p w14:paraId="30E90A54" w14:textId="77777777" w:rsidR="00873CC0" w:rsidRPr="00873CC0" w:rsidRDefault="00873CC0" w:rsidP="00873CC0">
            <w:pPr>
              <w:spacing w:line="240" w:lineRule="auto"/>
              <w:ind w:left="0"/>
              <w:rPr>
                <w:b/>
              </w:rPr>
            </w:pPr>
          </w:p>
        </w:tc>
        <w:tc>
          <w:tcPr>
            <w:tcW w:w="1982" w:type="dxa"/>
            <w:tcBorders>
              <w:top w:val="nil"/>
              <w:left w:val="nil"/>
              <w:bottom w:val="nil"/>
              <w:right w:val="nil"/>
            </w:tcBorders>
            <w:shd w:val="clear" w:color="auto" w:fill="auto"/>
            <w:noWrap/>
            <w:hideMark/>
          </w:tcPr>
          <w:p w14:paraId="773E0038" w14:textId="77777777" w:rsidR="00873CC0" w:rsidRPr="00873CC0" w:rsidRDefault="00873CC0" w:rsidP="00873CC0">
            <w:pPr>
              <w:spacing w:line="240" w:lineRule="auto"/>
              <w:ind w:left="0"/>
              <w:rPr>
                <w:b/>
              </w:rPr>
            </w:pPr>
          </w:p>
        </w:tc>
        <w:tc>
          <w:tcPr>
            <w:tcW w:w="608" w:type="dxa"/>
            <w:tcBorders>
              <w:top w:val="nil"/>
              <w:left w:val="nil"/>
              <w:bottom w:val="nil"/>
              <w:right w:val="nil"/>
            </w:tcBorders>
            <w:shd w:val="clear" w:color="auto" w:fill="auto"/>
            <w:noWrap/>
            <w:hideMark/>
          </w:tcPr>
          <w:p w14:paraId="209B5E08"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03730BC9"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6F97DE4E" w14:textId="77777777" w:rsidR="00873CC0" w:rsidRPr="00873CC0" w:rsidRDefault="00873CC0" w:rsidP="00873CC0">
            <w:pPr>
              <w:spacing w:line="240" w:lineRule="auto"/>
              <w:ind w:left="0"/>
              <w:rPr>
                <w:b/>
              </w:rPr>
            </w:pPr>
          </w:p>
        </w:tc>
        <w:tc>
          <w:tcPr>
            <w:tcW w:w="1252" w:type="dxa"/>
            <w:tcBorders>
              <w:top w:val="nil"/>
              <w:left w:val="nil"/>
              <w:bottom w:val="nil"/>
              <w:right w:val="nil"/>
            </w:tcBorders>
            <w:shd w:val="clear" w:color="auto" w:fill="auto"/>
            <w:noWrap/>
            <w:hideMark/>
          </w:tcPr>
          <w:p w14:paraId="303850B2" w14:textId="77777777" w:rsidR="00873CC0" w:rsidRPr="00873CC0" w:rsidRDefault="00873CC0" w:rsidP="00873CC0">
            <w:pPr>
              <w:spacing w:line="240" w:lineRule="auto"/>
              <w:ind w:left="0"/>
              <w:rPr>
                <w:b/>
              </w:rPr>
            </w:pPr>
          </w:p>
        </w:tc>
        <w:tc>
          <w:tcPr>
            <w:tcW w:w="2229" w:type="dxa"/>
            <w:tcBorders>
              <w:top w:val="nil"/>
              <w:left w:val="nil"/>
              <w:bottom w:val="nil"/>
              <w:right w:val="nil"/>
            </w:tcBorders>
            <w:shd w:val="clear" w:color="auto" w:fill="auto"/>
            <w:noWrap/>
            <w:hideMark/>
          </w:tcPr>
          <w:p w14:paraId="7B7C87F7" w14:textId="77777777" w:rsidR="00873CC0" w:rsidRPr="00873CC0" w:rsidRDefault="00873CC0" w:rsidP="00873CC0">
            <w:pPr>
              <w:spacing w:line="240" w:lineRule="auto"/>
              <w:ind w:left="0"/>
              <w:rPr>
                <w:b/>
              </w:rPr>
            </w:pPr>
          </w:p>
        </w:tc>
        <w:tc>
          <w:tcPr>
            <w:tcW w:w="1282" w:type="dxa"/>
            <w:tcBorders>
              <w:top w:val="nil"/>
              <w:left w:val="nil"/>
              <w:bottom w:val="nil"/>
              <w:right w:val="nil"/>
            </w:tcBorders>
            <w:shd w:val="clear" w:color="auto" w:fill="auto"/>
            <w:noWrap/>
            <w:hideMark/>
          </w:tcPr>
          <w:p w14:paraId="7378FD9F"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03A6B660" w14:textId="77777777" w:rsidR="00873CC0" w:rsidRPr="00873CC0" w:rsidRDefault="00873CC0" w:rsidP="00873CC0">
            <w:pPr>
              <w:spacing w:line="240" w:lineRule="auto"/>
              <w:ind w:left="0"/>
              <w:rPr>
                <w:b/>
              </w:rPr>
            </w:pPr>
          </w:p>
        </w:tc>
        <w:tc>
          <w:tcPr>
            <w:tcW w:w="609" w:type="dxa"/>
            <w:tcBorders>
              <w:top w:val="nil"/>
              <w:left w:val="nil"/>
              <w:bottom w:val="nil"/>
              <w:right w:val="nil"/>
            </w:tcBorders>
            <w:shd w:val="clear" w:color="auto" w:fill="auto"/>
            <w:noWrap/>
            <w:hideMark/>
          </w:tcPr>
          <w:p w14:paraId="2DAF2CDC" w14:textId="77777777" w:rsidR="00873CC0" w:rsidRPr="00873CC0" w:rsidRDefault="00873CC0" w:rsidP="00873CC0">
            <w:pPr>
              <w:spacing w:line="240" w:lineRule="auto"/>
              <w:ind w:left="0"/>
              <w:rPr>
                <w:b/>
              </w:rPr>
            </w:pPr>
          </w:p>
        </w:tc>
        <w:tc>
          <w:tcPr>
            <w:tcW w:w="285" w:type="dxa"/>
            <w:tcBorders>
              <w:top w:val="nil"/>
              <w:left w:val="nil"/>
              <w:bottom w:val="nil"/>
              <w:right w:val="nil"/>
            </w:tcBorders>
            <w:shd w:val="clear" w:color="auto" w:fill="auto"/>
            <w:noWrap/>
            <w:hideMark/>
          </w:tcPr>
          <w:p w14:paraId="3458BF4D" w14:textId="77777777" w:rsidR="00873CC0" w:rsidRPr="00873CC0" w:rsidRDefault="00873CC0" w:rsidP="00873CC0">
            <w:pPr>
              <w:spacing w:line="240" w:lineRule="auto"/>
              <w:ind w:left="0"/>
              <w:rPr>
                <w:b/>
              </w:rPr>
            </w:pPr>
          </w:p>
        </w:tc>
        <w:tc>
          <w:tcPr>
            <w:tcW w:w="612" w:type="dxa"/>
            <w:tcBorders>
              <w:top w:val="nil"/>
              <w:left w:val="nil"/>
              <w:bottom w:val="nil"/>
              <w:right w:val="nil"/>
            </w:tcBorders>
            <w:shd w:val="clear" w:color="auto" w:fill="auto"/>
            <w:noWrap/>
            <w:hideMark/>
          </w:tcPr>
          <w:p w14:paraId="4BAFBC79" w14:textId="77777777" w:rsidR="00873CC0" w:rsidRPr="00873CC0" w:rsidRDefault="00873CC0" w:rsidP="00873CC0">
            <w:pPr>
              <w:spacing w:line="240" w:lineRule="auto"/>
              <w:ind w:left="0"/>
              <w:rPr>
                <w:b/>
              </w:rPr>
            </w:pPr>
          </w:p>
        </w:tc>
        <w:tc>
          <w:tcPr>
            <w:tcW w:w="458" w:type="dxa"/>
            <w:tcBorders>
              <w:top w:val="nil"/>
              <w:left w:val="nil"/>
              <w:bottom w:val="nil"/>
              <w:right w:val="nil"/>
            </w:tcBorders>
            <w:shd w:val="clear" w:color="auto" w:fill="auto"/>
            <w:noWrap/>
            <w:hideMark/>
          </w:tcPr>
          <w:p w14:paraId="2FDE3D15" w14:textId="77777777" w:rsidR="00873CC0" w:rsidRPr="00873CC0" w:rsidRDefault="00873CC0" w:rsidP="00873CC0">
            <w:pPr>
              <w:spacing w:line="240" w:lineRule="auto"/>
              <w:ind w:left="0"/>
              <w:rPr>
                <w:b/>
              </w:rPr>
            </w:pPr>
          </w:p>
        </w:tc>
        <w:tc>
          <w:tcPr>
            <w:tcW w:w="610" w:type="dxa"/>
            <w:tcBorders>
              <w:top w:val="nil"/>
              <w:left w:val="nil"/>
              <w:bottom w:val="nil"/>
              <w:right w:val="nil"/>
            </w:tcBorders>
            <w:shd w:val="clear" w:color="auto" w:fill="auto"/>
            <w:noWrap/>
            <w:hideMark/>
          </w:tcPr>
          <w:p w14:paraId="7BDA2146" w14:textId="77777777" w:rsidR="00873CC0" w:rsidRPr="00873CC0" w:rsidRDefault="00873CC0" w:rsidP="00873CC0">
            <w:pPr>
              <w:spacing w:line="240" w:lineRule="auto"/>
              <w:ind w:left="0"/>
              <w:rPr>
                <w:b/>
              </w:rPr>
            </w:pPr>
          </w:p>
        </w:tc>
        <w:tc>
          <w:tcPr>
            <w:tcW w:w="222" w:type="dxa"/>
            <w:vAlign w:val="center"/>
            <w:hideMark/>
          </w:tcPr>
          <w:p w14:paraId="7A3B61AD" w14:textId="77777777" w:rsidR="00873CC0" w:rsidRPr="00873CC0" w:rsidRDefault="00873CC0" w:rsidP="00873CC0">
            <w:pPr>
              <w:spacing w:line="240" w:lineRule="auto"/>
              <w:ind w:left="0"/>
              <w:rPr>
                <w:b/>
              </w:rPr>
            </w:pPr>
          </w:p>
        </w:tc>
      </w:tr>
      <w:tr w:rsidR="00873CC0" w:rsidRPr="00873CC0" w14:paraId="6EF690E4" w14:textId="77777777" w:rsidTr="009C1775">
        <w:trPr>
          <w:trHeight w:val="300"/>
        </w:trPr>
        <w:tc>
          <w:tcPr>
            <w:tcW w:w="13958" w:type="dxa"/>
            <w:gridSpan w:val="15"/>
            <w:tcBorders>
              <w:top w:val="nil"/>
              <w:left w:val="nil"/>
              <w:bottom w:val="nil"/>
            </w:tcBorders>
            <w:shd w:val="clear" w:color="auto" w:fill="auto"/>
            <w:noWrap/>
            <w:hideMark/>
          </w:tcPr>
          <w:p w14:paraId="6F5D724B" w14:textId="56131DBE" w:rsidR="00873CC0" w:rsidRPr="00873CC0" w:rsidRDefault="00873CC0" w:rsidP="00873CC0">
            <w:pPr>
              <w:spacing w:line="240" w:lineRule="auto"/>
              <w:ind w:left="0"/>
              <w:rPr>
                <w:b/>
              </w:rPr>
            </w:pPr>
            <w:r w:rsidRPr="00873CC0">
              <w:rPr>
                <w:b/>
                <w:bCs/>
              </w:rPr>
              <w:t>Inspector: ___________________   Karen Hamilton                         Date: _________________</w:t>
            </w:r>
            <w:r w:rsidR="009B1F1C">
              <w:rPr>
                <w:b/>
                <w:bCs/>
              </w:rPr>
              <w:t>30</w:t>
            </w:r>
            <w:r w:rsidR="009B1F1C" w:rsidRPr="009B1F1C">
              <w:rPr>
                <w:b/>
                <w:bCs/>
                <w:vertAlign w:val="superscript"/>
              </w:rPr>
              <w:t>th</w:t>
            </w:r>
            <w:r w:rsidR="009B1F1C">
              <w:rPr>
                <w:b/>
                <w:bCs/>
              </w:rPr>
              <w:t xml:space="preserve"> </w:t>
            </w:r>
            <w:proofErr w:type="gramStart"/>
            <w:r w:rsidR="009B1F1C">
              <w:rPr>
                <w:b/>
                <w:bCs/>
              </w:rPr>
              <w:t xml:space="preserve">of </w:t>
            </w:r>
            <w:r w:rsidRPr="00873CC0">
              <w:rPr>
                <w:b/>
                <w:bCs/>
              </w:rPr>
              <w:t xml:space="preserve"> May</w:t>
            </w:r>
            <w:proofErr w:type="gramEnd"/>
            <w:r w:rsidRPr="00873CC0">
              <w:rPr>
                <w:b/>
                <w:bCs/>
              </w:rPr>
              <w:t xml:space="preserve"> 2022</w:t>
            </w:r>
          </w:p>
        </w:tc>
      </w:tr>
      <w:tr w:rsidR="00873CC0" w:rsidRPr="00873CC0" w14:paraId="14262BE5" w14:textId="77777777" w:rsidTr="009C1775">
        <w:trPr>
          <w:trHeight w:val="300"/>
        </w:trPr>
        <w:tc>
          <w:tcPr>
            <w:tcW w:w="13958" w:type="dxa"/>
            <w:gridSpan w:val="15"/>
            <w:tcBorders>
              <w:top w:val="nil"/>
              <w:left w:val="nil"/>
              <w:bottom w:val="nil"/>
            </w:tcBorders>
            <w:shd w:val="clear" w:color="auto" w:fill="auto"/>
            <w:noWrap/>
          </w:tcPr>
          <w:p w14:paraId="04217F88" w14:textId="77777777" w:rsidR="00873CC0" w:rsidRPr="00873CC0" w:rsidRDefault="00873CC0" w:rsidP="00873CC0">
            <w:pPr>
              <w:spacing w:line="240" w:lineRule="auto"/>
              <w:ind w:left="0"/>
              <w:rPr>
                <w:b/>
                <w:bCs/>
              </w:rPr>
            </w:pPr>
          </w:p>
        </w:tc>
      </w:tr>
    </w:tbl>
    <w:p w14:paraId="5620048E" w14:textId="5D650775" w:rsidR="001B13B9" w:rsidRPr="009C76CF" w:rsidRDefault="00873CC0" w:rsidP="009C76CF">
      <w:pPr>
        <w:spacing w:after="160" w:line="240" w:lineRule="auto"/>
        <w:ind w:left="0"/>
        <w:rPr>
          <w:rFonts w:eastAsiaTheme="minorHAnsi"/>
          <w:b/>
        </w:rPr>
      </w:pPr>
      <w:r w:rsidRPr="00873CC0">
        <w:rPr>
          <w:b/>
        </w:rPr>
        <w:fldChar w:fldCharType="end"/>
      </w:r>
    </w:p>
    <w:sectPr w:rsidR="001B13B9" w:rsidRPr="009C76CF" w:rsidSect="000D3317">
      <w:pgSz w:w="16838" w:h="11906" w:orient="landscape"/>
      <w:pgMar w:top="1440" w:right="1440" w:bottom="1440" w:left="1440" w:header="706"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3C7" w14:textId="77777777" w:rsidR="002231FB" w:rsidRDefault="002231FB">
      <w:pPr>
        <w:spacing w:line="240" w:lineRule="auto"/>
      </w:pPr>
      <w:r>
        <w:separator/>
      </w:r>
    </w:p>
  </w:endnote>
  <w:endnote w:type="continuationSeparator" w:id="0">
    <w:p w14:paraId="5D889F0C" w14:textId="77777777" w:rsidR="002231FB" w:rsidRDefault="00223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2"/>
      <w:gridCol w:w="2942"/>
    </w:tblGrid>
    <w:tr w:rsidR="00517F63" w14:paraId="56338D54" w14:textId="77777777" w:rsidTr="00442DFA">
      <w:sdt>
        <w:sdtPr>
          <w:rPr>
            <w:sz w:val="22"/>
            <w:szCs w:val="22"/>
          </w:rPr>
          <w:alias w:val="osds_inspectorreport_osds_abpcase_title"/>
          <w:tag w:val="dcp|document||String|jobdone"/>
          <w:id w:val="2038000290"/>
          <w:placeholder>
            <w:docPart w:val="4712D4D8D0464CD4BEEFBD72526399C6"/>
          </w:placeholder>
          <w:text/>
        </w:sdtPr>
        <w:sdtEndPr/>
        <w:sdtContent>
          <w:tc>
            <w:tcPr>
              <w:tcW w:w="2941" w:type="dxa"/>
            </w:tcPr>
            <w:p w14:paraId="7E4EDD9F" w14:textId="2312A9EE" w:rsidR="00035498" w:rsidRPr="002156D2" w:rsidRDefault="005B1238" w:rsidP="00035498">
              <w:pPr>
                <w:pStyle w:val="08ReportTitle"/>
                <w:spacing w:before="240"/>
                <w:rPr>
                  <w:sz w:val="22"/>
                  <w:szCs w:val="22"/>
                </w:rPr>
              </w:pPr>
              <w:r>
                <w:rPr>
                  <w:sz w:val="22"/>
                  <w:szCs w:val="22"/>
                </w:rPr>
                <w:t>ABP-3</w:t>
              </w:r>
              <w:r w:rsidR="00377B22">
                <w:rPr>
                  <w:sz w:val="22"/>
                  <w:szCs w:val="22"/>
                </w:rPr>
                <w:t>10</w:t>
              </w:r>
              <w:r w:rsidR="0018287D">
                <w:rPr>
                  <w:sz w:val="22"/>
                  <w:szCs w:val="22"/>
                </w:rPr>
                <w:t>753-21</w:t>
              </w:r>
            </w:p>
          </w:tc>
        </w:sdtContent>
      </w:sdt>
      <w:tc>
        <w:tcPr>
          <w:tcW w:w="2942" w:type="dxa"/>
        </w:tcPr>
        <w:p w14:paraId="329929A1" w14:textId="77777777" w:rsidR="00035498" w:rsidRPr="002156D2" w:rsidRDefault="005B1238" w:rsidP="00035498">
          <w:pPr>
            <w:pStyle w:val="08ReportTitle"/>
            <w:spacing w:before="240"/>
            <w:jc w:val="center"/>
            <w:rPr>
              <w:sz w:val="22"/>
              <w:szCs w:val="22"/>
            </w:rPr>
          </w:pPr>
          <w:r>
            <w:rPr>
              <w:rFonts w:eastAsia="Arial" w:cs="Times New Roman"/>
              <w:sz w:val="22"/>
              <w:szCs w:val="22"/>
            </w:rPr>
            <w:t>Inspector’s Report</w:t>
          </w:r>
        </w:p>
      </w:tc>
      <w:tc>
        <w:tcPr>
          <w:tcW w:w="2942" w:type="dxa"/>
        </w:tcPr>
        <w:p w14:paraId="38DECB8C" w14:textId="77777777" w:rsidR="00035498" w:rsidRPr="002156D2" w:rsidRDefault="005B1238" w:rsidP="00035498">
          <w:pPr>
            <w:pStyle w:val="08ReportTitle"/>
            <w:spacing w:before="240"/>
            <w:jc w:val="right"/>
            <w:rPr>
              <w:sz w:val="22"/>
              <w:szCs w:val="22"/>
            </w:rPr>
          </w:pPr>
          <w:r w:rsidRPr="002156D2">
            <w:rPr>
              <w:rFonts w:cs="Arial"/>
              <w:sz w:val="22"/>
              <w:szCs w:val="22"/>
            </w:rPr>
            <w:t xml:space="preserve">Page </w:t>
          </w:r>
          <w:r w:rsidRPr="002156D2">
            <w:rPr>
              <w:rStyle w:val="PageNumber"/>
              <w:sz w:val="22"/>
              <w:szCs w:val="22"/>
            </w:rPr>
            <w:fldChar w:fldCharType="begin"/>
          </w:r>
          <w:r w:rsidRPr="002156D2">
            <w:rPr>
              <w:rStyle w:val="PageNumber"/>
              <w:sz w:val="22"/>
              <w:szCs w:val="22"/>
            </w:rPr>
            <w:instrText xml:space="preserve"> PAGE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r w:rsidRPr="002156D2">
            <w:rPr>
              <w:rStyle w:val="PageNumber"/>
              <w:sz w:val="22"/>
              <w:szCs w:val="22"/>
            </w:rPr>
            <w:t xml:space="preserve"> of </w:t>
          </w:r>
          <w:r w:rsidRPr="002156D2">
            <w:rPr>
              <w:rStyle w:val="PageNumber"/>
              <w:sz w:val="22"/>
              <w:szCs w:val="22"/>
            </w:rPr>
            <w:fldChar w:fldCharType="begin"/>
          </w:r>
          <w:r w:rsidRPr="002156D2">
            <w:rPr>
              <w:rStyle w:val="PageNumber"/>
              <w:sz w:val="22"/>
              <w:szCs w:val="22"/>
            </w:rPr>
            <w:instrText xml:space="preserve"> NUMPAGES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p>
      </w:tc>
    </w:tr>
  </w:tbl>
  <w:p w14:paraId="12C1B6B2" w14:textId="77777777" w:rsidR="009B7CC8" w:rsidRPr="00035498" w:rsidRDefault="009B7CC8" w:rsidP="0003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6906" w14:textId="77777777" w:rsidR="002231FB" w:rsidRDefault="002231FB">
      <w:pPr>
        <w:spacing w:line="240" w:lineRule="auto"/>
      </w:pPr>
      <w:r>
        <w:separator/>
      </w:r>
    </w:p>
  </w:footnote>
  <w:footnote w:type="continuationSeparator" w:id="0">
    <w:p w14:paraId="0284482F" w14:textId="77777777" w:rsidR="002231FB" w:rsidRDefault="002231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83D"/>
    <w:multiLevelType w:val="hybridMultilevel"/>
    <w:tmpl w:val="63564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5D0303"/>
    <w:multiLevelType w:val="hybridMultilevel"/>
    <w:tmpl w:val="6790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506F"/>
    <w:multiLevelType w:val="hybridMultilevel"/>
    <w:tmpl w:val="F88CC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F40080"/>
    <w:multiLevelType w:val="hybridMultilevel"/>
    <w:tmpl w:val="CB4CB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5B666A"/>
    <w:multiLevelType w:val="hybridMultilevel"/>
    <w:tmpl w:val="87B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B2FA2"/>
    <w:multiLevelType w:val="hybridMultilevel"/>
    <w:tmpl w:val="10640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191D24"/>
    <w:multiLevelType w:val="hybridMultilevel"/>
    <w:tmpl w:val="38B49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020C2F"/>
    <w:multiLevelType w:val="hybridMultilevel"/>
    <w:tmpl w:val="BAE6A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17C06"/>
    <w:multiLevelType w:val="hybridMultilevel"/>
    <w:tmpl w:val="9CC6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860C3"/>
    <w:multiLevelType w:val="hybridMultilevel"/>
    <w:tmpl w:val="BD365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B87803"/>
    <w:multiLevelType w:val="hybridMultilevel"/>
    <w:tmpl w:val="C9A2E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232C15"/>
    <w:multiLevelType w:val="hybridMultilevel"/>
    <w:tmpl w:val="E4C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2C3"/>
    <w:multiLevelType w:val="hybridMultilevel"/>
    <w:tmpl w:val="F168D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232AF"/>
    <w:multiLevelType w:val="hybridMultilevel"/>
    <w:tmpl w:val="D876D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D82F3E"/>
    <w:multiLevelType w:val="hybridMultilevel"/>
    <w:tmpl w:val="7828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A306F"/>
    <w:multiLevelType w:val="hybridMultilevel"/>
    <w:tmpl w:val="9C528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AF2EC3"/>
    <w:multiLevelType w:val="hybridMultilevel"/>
    <w:tmpl w:val="79FC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E16"/>
    <w:multiLevelType w:val="hybridMultilevel"/>
    <w:tmpl w:val="20C8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32678"/>
    <w:multiLevelType w:val="hybridMultilevel"/>
    <w:tmpl w:val="E296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E6AB0"/>
    <w:multiLevelType w:val="hybridMultilevel"/>
    <w:tmpl w:val="A01C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74314"/>
    <w:multiLevelType w:val="hybridMultilevel"/>
    <w:tmpl w:val="18DAB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AC1749"/>
    <w:multiLevelType w:val="hybridMultilevel"/>
    <w:tmpl w:val="14B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623CB"/>
    <w:multiLevelType w:val="hybridMultilevel"/>
    <w:tmpl w:val="B7EC7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2D6FF8"/>
    <w:multiLevelType w:val="hybridMultilevel"/>
    <w:tmpl w:val="909E7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D475DC"/>
    <w:multiLevelType w:val="hybridMultilevel"/>
    <w:tmpl w:val="9DB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E24C8"/>
    <w:multiLevelType w:val="hybridMultilevel"/>
    <w:tmpl w:val="A520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B5F4D"/>
    <w:multiLevelType w:val="hybridMultilevel"/>
    <w:tmpl w:val="96F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17461"/>
    <w:multiLevelType w:val="hybridMultilevel"/>
    <w:tmpl w:val="05D4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E7C1A"/>
    <w:multiLevelType w:val="hybridMultilevel"/>
    <w:tmpl w:val="1F64B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949E2"/>
    <w:multiLevelType w:val="hybridMultilevel"/>
    <w:tmpl w:val="19A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5773E"/>
    <w:multiLevelType w:val="hybridMultilevel"/>
    <w:tmpl w:val="BC3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10154"/>
    <w:multiLevelType w:val="hybridMultilevel"/>
    <w:tmpl w:val="649E894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6D785485"/>
    <w:multiLevelType w:val="hybridMultilevel"/>
    <w:tmpl w:val="5B08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35286"/>
    <w:multiLevelType w:val="hybridMultilevel"/>
    <w:tmpl w:val="4BD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C5C61"/>
    <w:multiLevelType w:val="hybridMultilevel"/>
    <w:tmpl w:val="5C2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14D88"/>
    <w:multiLevelType w:val="multilevel"/>
    <w:tmpl w:val="7BBE843A"/>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35"/>
  </w:num>
  <w:num w:numId="2">
    <w:abstractNumId w:val="23"/>
  </w:num>
  <w:num w:numId="3">
    <w:abstractNumId w:val="29"/>
  </w:num>
  <w:num w:numId="4">
    <w:abstractNumId w:val="3"/>
  </w:num>
  <w:num w:numId="5">
    <w:abstractNumId w:val="6"/>
  </w:num>
  <w:num w:numId="6">
    <w:abstractNumId w:val="9"/>
  </w:num>
  <w:num w:numId="7">
    <w:abstractNumId w:val="15"/>
  </w:num>
  <w:num w:numId="8">
    <w:abstractNumId w:val="19"/>
  </w:num>
  <w:num w:numId="9">
    <w:abstractNumId w:val="16"/>
  </w:num>
  <w:num w:numId="10">
    <w:abstractNumId w:val="31"/>
  </w:num>
  <w:num w:numId="11">
    <w:abstractNumId w:val="20"/>
  </w:num>
  <w:num w:numId="12">
    <w:abstractNumId w:val="25"/>
  </w:num>
  <w:num w:numId="13">
    <w:abstractNumId w:val="28"/>
  </w:num>
  <w:num w:numId="14">
    <w:abstractNumId w:val="34"/>
  </w:num>
  <w:num w:numId="15">
    <w:abstractNumId w:val="11"/>
  </w:num>
  <w:num w:numId="16">
    <w:abstractNumId w:val="12"/>
  </w:num>
  <w:num w:numId="17">
    <w:abstractNumId w:val="0"/>
  </w:num>
  <w:num w:numId="18">
    <w:abstractNumId w:val="10"/>
  </w:num>
  <w:num w:numId="19">
    <w:abstractNumId w:val="13"/>
  </w:num>
  <w:num w:numId="20">
    <w:abstractNumId w:val="2"/>
  </w:num>
  <w:num w:numId="21">
    <w:abstractNumId w:val="22"/>
  </w:num>
  <w:num w:numId="22">
    <w:abstractNumId w:val="1"/>
  </w:num>
  <w:num w:numId="23">
    <w:abstractNumId w:val="26"/>
  </w:num>
  <w:num w:numId="24">
    <w:abstractNumId w:val="18"/>
  </w:num>
  <w:num w:numId="25">
    <w:abstractNumId w:val="33"/>
  </w:num>
  <w:num w:numId="26">
    <w:abstractNumId w:val="21"/>
  </w:num>
  <w:num w:numId="27">
    <w:abstractNumId w:val="8"/>
  </w:num>
  <w:num w:numId="28">
    <w:abstractNumId w:val="5"/>
  </w:num>
  <w:num w:numId="29">
    <w:abstractNumId w:val="32"/>
  </w:num>
  <w:num w:numId="30">
    <w:abstractNumId w:val="4"/>
  </w:num>
  <w:num w:numId="31">
    <w:abstractNumId w:val="24"/>
  </w:num>
  <w:num w:numId="32">
    <w:abstractNumId w:val="27"/>
  </w:num>
  <w:num w:numId="33">
    <w:abstractNumId w:val="30"/>
  </w:num>
  <w:num w:numId="34">
    <w:abstractNumId w:val="17"/>
  </w:num>
  <w:num w:numId="35">
    <w:abstractNumId w:val="14"/>
  </w:num>
  <w:num w:numId="3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BA"/>
    <w:rsid w:val="0000112D"/>
    <w:rsid w:val="00004802"/>
    <w:rsid w:val="00004C7E"/>
    <w:rsid w:val="00010224"/>
    <w:rsid w:val="000117B9"/>
    <w:rsid w:val="00011C79"/>
    <w:rsid w:val="00014591"/>
    <w:rsid w:val="00017FDE"/>
    <w:rsid w:val="00021A23"/>
    <w:rsid w:val="00023171"/>
    <w:rsid w:val="00023816"/>
    <w:rsid w:val="000262E0"/>
    <w:rsid w:val="00027358"/>
    <w:rsid w:val="00031DFF"/>
    <w:rsid w:val="00031F67"/>
    <w:rsid w:val="00034FA5"/>
    <w:rsid w:val="00035498"/>
    <w:rsid w:val="00035651"/>
    <w:rsid w:val="00035ED5"/>
    <w:rsid w:val="000379D5"/>
    <w:rsid w:val="000400E8"/>
    <w:rsid w:val="00043C5D"/>
    <w:rsid w:val="00043E81"/>
    <w:rsid w:val="00045340"/>
    <w:rsid w:val="0004547E"/>
    <w:rsid w:val="000479C8"/>
    <w:rsid w:val="000537F2"/>
    <w:rsid w:val="000554AC"/>
    <w:rsid w:val="00055E86"/>
    <w:rsid w:val="000562F5"/>
    <w:rsid w:val="00061091"/>
    <w:rsid w:val="00061BFE"/>
    <w:rsid w:val="000648FD"/>
    <w:rsid w:val="000650B1"/>
    <w:rsid w:val="000669ED"/>
    <w:rsid w:val="00067EB9"/>
    <w:rsid w:val="000701F6"/>
    <w:rsid w:val="00070D8E"/>
    <w:rsid w:val="000776EB"/>
    <w:rsid w:val="00077CBD"/>
    <w:rsid w:val="00080860"/>
    <w:rsid w:val="00080C49"/>
    <w:rsid w:val="00081AB9"/>
    <w:rsid w:val="00085336"/>
    <w:rsid w:val="00086630"/>
    <w:rsid w:val="00087838"/>
    <w:rsid w:val="0009024C"/>
    <w:rsid w:val="000905E3"/>
    <w:rsid w:val="00091B72"/>
    <w:rsid w:val="00093D68"/>
    <w:rsid w:val="000959DC"/>
    <w:rsid w:val="000A1C79"/>
    <w:rsid w:val="000A4D79"/>
    <w:rsid w:val="000A5B9F"/>
    <w:rsid w:val="000A6412"/>
    <w:rsid w:val="000B0141"/>
    <w:rsid w:val="000B09EA"/>
    <w:rsid w:val="000B1849"/>
    <w:rsid w:val="000B3898"/>
    <w:rsid w:val="000C0780"/>
    <w:rsid w:val="000C453B"/>
    <w:rsid w:val="000C5869"/>
    <w:rsid w:val="000D1261"/>
    <w:rsid w:val="000D154F"/>
    <w:rsid w:val="000E1631"/>
    <w:rsid w:val="000E3540"/>
    <w:rsid w:val="000E422A"/>
    <w:rsid w:val="000E4E1C"/>
    <w:rsid w:val="000E6008"/>
    <w:rsid w:val="000E7B2C"/>
    <w:rsid w:val="000F04F2"/>
    <w:rsid w:val="000F2C03"/>
    <w:rsid w:val="000F42DD"/>
    <w:rsid w:val="000F4595"/>
    <w:rsid w:val="001009D5"/>
    <w:rsid w:val="00101065"/>
    <w:rsid w:val="00103244"/>
    <w:rsid w:val="0010375F"/>
    <w:rsid w:val="00103F9F"/>
    <w:rsid w:val="0010463C"/>
    <w:rsid w:val="00107735"/>
    <w:rsid w:val="00110DD9"/>
    <w:rsid w:val="00112100"/>
    <w:rsid w:val="00112B51"/>
    <w:rsid w:val="00115638"/>
    <w:rsid w:val="00121345"/>
    <w:rsid w:val="0012207B"/>
    <w:rsid w:val="00123E9C"/>
    <w:rsid w:val="001252E6"/>
    <w:rsid w:val="00127AB5"/>
    <w:rsid w:val="00131CBB"/>
    <w:rsid w:val="00136862"/>
    <w:rsid w:val="00136B07"/>
    <w:rsid w:val="00137B2B"/>
    <w:rsid w:val="001400EE"/>
    <w:rsid w:val="00141139"/>
    <w:rsid w:val="001412CD"/>
    <w:rsid w:val="00142083"/>
    <w:rsid w:val="0014355F"/>
    <w:rsid w:val="00147783"/>
    <w:rsid w:val="00150FF7"/>
    <w:rsid w:val="00151D66"/>
    <w:rsid w:val="00152021"/>
    <w:rsid w:val="001534C6"/>
    <w:rsid w:val="00153EAC"/>
    <w:rsid w:val="00162556"/>
    <w:rsid w:val="00163CAA"/>
    <w:rsid w:val="00163E50"/>
    <w:rsid w:val="00165612"/>
    <w:rsid w:val="001664EB"/>
    <w:rsid w:val="00166CB0"/>
    <w:rsid w:val="00177AB4"/>
    <w:rsid w:val="00180DD1"/>
    <w:rsid w:val="001816AC"/>
    <w:rsid w:val="0018197F"/>
    <w:rsid w:val="001820AA"/>
    <w:rsid w:val="0018287D"/>
    <w:rsid w:val="0018726B"/>
    <w:rsid w:val="001872E9"/>
    <w:rsid w:val="00191A68"/>
    <w:rsid w:val="00195393"/>
    <w:rsid w:val="00196CFF"/>
    <w:rsid w:val="001A6006"/>
    <w:rsid w:val="001A6FAB"/>
    <w:rsid w:val="001B13B9"/>
    <w:rsid w:val="001B3ECD"/>
    <w:rsid w:val="001B4081"/>
    <w:rsid w:val="001B4882"/>
    <w:rsid w:val="001B5AB0"/>
    <w:rsid w:val="001B69DF"/>
    <w:rsid w:val="001B6D6D"/>
    <w:rsid w:val="001C0161"/>
    <w:rsid w:val="001C3AAC"/>
    <w:rsid w:val="001C4420"/>
    <w:rsid w:val="001C4932"/>
    <w:rsid w:val="001D1A1D"/>
    <w:rsid w:val="001D39EB"/>
    <w:rsid w:val="001D71EC"/>
    <w:rsid w:val="001D739C"/>
    <w:rsid w:val="001E0F6D"/>
    <w:rsid w:val="001E3F8E"/>
    <w:rsid w:val="001E5EF8"/>
    <w:rsid w:val="001E5FC9"/>
    <w:rsid w:val="001E6CC9"/>
    <w:rsid w:val="001E7222"/>
    <w:rsid w:val="001F10EC"/>
    <w:rsid w:val="001F15BF"/>
    <w:rsid w:val="001F2E33"/>
    <w:rsid w:val="001F38B7"/>
    <w:rsid w:val="002006ED"/>
    <w:rsid w:val="00203647"/>
    <w:rsid w:val="0020510C"/>
    <w:rsid w:val="0020724F"/>
    <w:rsid w:val="002109CC"/>
    <w:rsid w:val="002137DE"/>
    <w:rsid w:val="0021532B"/>
    <w:rsid w:val="002156D2"/>
    <w:rsid w:val="002160C5"/>
    <w:rsid w:val="00216102"/>
    <w:rsid w:val="002164ED"/>
    <w:rsid w:val="00220669"/>
    <w:rsid w:val="002231FB"/>
    <w:rsid w:val="0022488F"/>
    <w:rsid w:val="00226FE4"/>
    <w:rsid w:val="002300D8"/>
    <w:rsid w:val="0023134F"/>
    <w:rsid w:val="00232892"/>
    <w:rsid w:val="00233D15"/>
    <w:rsid w:val="002360F1"/>
    <w:rsid w:val="00236E04"/>
    <w:rsid w:val="00237E37"/>
    <w:rsid w:val="00240296"/>
    <w:rsid w:val="002417C2"/>
    <w:rsid w:val="002438AD"/>
    <w:rsid w:val="002438EC"/>
    <w:rsid w:val="00244E5B"/>
    <w:rsid w:val="00246190"/>
    <w:rsid w:val="00246DE4"/>
    <w:rsid w:val="00251D78"/>
    <w:rsid w:val="00254780"/>
    <w:rsid w:val="00261DB5"/>
    <w:rsid w:val="00262CFC"/>
    <w:rsid w:val="00263A9A"/>
    <w:rsid w:val="00264118"/>
    <w:rsid w:val="002674FB"/>
    <w:rsid w:val="00271137"/>
    <w:rsid w:val="00273EEE"/>
    <w:rsid w:val="002744BA"/>
    <w:rsid w:val="0027753F"/>
    <w:rsid w:val="002828D5"/>
    <w:rsid w:val="0028380C"/>
    <w:rsid w:val="00283B85"/>
    <w:rsid w:val="002850A0"/>
    <w:rsid w:val="00286009"/>
    <w:rsid w:val="00291C9A"/>
    <w:rsid w:val="00293731"/>
    <w:rsid w:val="00297A6B"/>
    <w:rsid w:val="00297EAC"/>
    <w:rsid w:val="002A0234"/>
    <w:rsid w:val="002A0B22"/>
    <w:rsid w:val="002A0C77"/>
    <w:rsid w:val="002A0F40"/>
    <w:rsid w:val="002A6CE2"/>
    <w:rsid w:val="002A7A3D"/>
    <w:rsid w:val="002B02EC"/>
    <w:rsid w:val="002B10DF"/>
    <w:rsid w:val="002B1D43"/>
    <w:rsid w:val="002B4D3C"/>
    <w:rsid w:val="002B66ED"/>
    <w:rsid w:val="002C0E47"/>
    <w:rsid w:val="002C10CF"/>
    <w:rsid w:val="002C24B2"/>
    <w:rsid w:val="002C2D4E"/>
    <w:rsid w:val="002C2E9D"/>
    <w:rsid w:val="002C3B50"/>
    <w:rsid w:val="002C6C35"/>
    <w:rsid w:val="002D27FF"/>
    <w:rsid w:val="002D2988"/>
    <w:rsid w:val="002D32EB"/>
    <w:rsid w:val="002D36C7"/>
    <w:rsid w:val="002D6CEC"/>
    <w:rsid w:val="002D760E"/>
    <w:rsid w:val="002D78C9"/>
    <w:rsid w:val="002E313D"/>
    <w:rsid w:val="002E31EE"/>
    <w:rsid w:val="002E7500"/>
    <w:rsid w:val="002E7552"/>
    <w:rsid w:val="002E76AE"/>
    <w:rsid w:val="002F059D"/>
    <w:rsid w:val="002F2FE1"/>
    <w:rsid w:val="002F3081"/>
    <w:rsid w:val="002F378B"/>
    <w:rsid w:val="002F3A37"/>
    <w:rsid w:val="002F52A2"/>
    <w:rsid w:val="002F5488"/>
    <w:rsid w:val="002F6B82"/>
    <w:rsid w:val="002F7550"/>
    <w:rsid w:val="00301BD2"/>
    <w:rsid w:val="00301DC2"/>
    <w:rsid w:val="00304CD7"/>
    <w:rsid w:val="003112E8"/>
    <w:rsid w:val="0031437A"/>
    <w:rsid w:val="00315CE8"/>
    <w:rsid w:val="0031615B"/>
    <w:rsid w:val="003205B2"/>
    <w:rsid w:val="00320C5B"/>
    <w:rsid w:val="00324594"/>
    <w:rsid w:val="00330F00"/>
    <w:rsid w:val="003326BF"/>
    <w:rsid w:val="00335BCA"/>
    <w:rsid w:val="00335F04"/>
    <w:rsid w:val="00341121"/>
    <w:rsid w:val="00341776"/>
    <w:rsid w:val="0034230B"/>
    <w:rsid w:val="0034331D"/>
    <w:rsid w:val="00343EB5"/>
    <w:rsid w:val="003447FA"/>
    <w:rsid w:val="0034481B"/>
    <w:rsid w:val="00344CBC"/>
    <w:rsid w:val="00350728"/>
    <w:rsid w:val="00353266"/>
    <w:rsid w:val="00353417"/>
    <w:rsid w:val="00354A05"/>
    <w:rsid w:val="00355F4E"/>
    <w:rsid w:val="003608DE"/>
    <w:rsid w:val="00361298"/>
    <w:rsid w:val="00367444"/>
    <w:rsid w:val="0037240B"/>
    <w:rsid w:val="00372F6C"/>
    <w:rsid w:val="00374933"/>
    <w:rsid w:val="00377B22"/>
    <w:rsid w:val="00380073"/>
    <w:rsid w:val="003800C5"/>
    <w:rsid w:val="00380C63"/>
    <w:rsid w:val="0038641D"/>
    <w:rsid w:val="00386E8C"/>
    <w:rsid w:val="003870E6"/>
    <w:rsid w:val="00390C1A"/>
    <w:rsid w:val="00392EF3"/>
    <w:rsid w:val="00393F5F"/>
    <w:rsid w:val="00394378"/>
    <w:rsid w:val="00395116"/>
    <w:rsid w:val="00395271"/>
    <w:rsid w:val="003A0C19"/>
    <w:rsid w:val="003A0EAF"/>
    <w:rsid w:val="003A2447"/>
    <w:rsid w:val="003A4C22"/>
    <w:rsid w:val="003A5475"/>
    <w:rsid w:val="003A54C4"/>
    <w:rsid w:val="003B1925"/>
    <w:rsid w:val="003B2FD4"/>
    <w:rsid w:val="003B5E72"/>
    <w:rsid w:val="003B621B"/>
    <w:rsid w:val="003C0B6C"/>
    <w:rsid w:val="003C1134"/>
    <w:rsid w:val="003C2F10"/>
    <w:rsid w:val="003C48EE"/>
    <w:rsid w:val="003C7820"/>
    <w:rsid w:val="003D1F7A"/>
    <w:rsid w:val="003D4703"/>
    <w:rsid w:val="003D53E0"/>
    <w:rsid w:val="003D5D10"/>
    <w:rsid w:val="003E0490"/>
    <w:rsid w:val="003E07EC"/>
    <w:rsid w:val="003E107F"/>
    <w:rsid w:val="003E361E"/>
    <w:rsid w:val="003E39F9"/>
    <w:rsid w:val="003E3A10"/>
    <w:rsid w:val="003E3A73"/>
    <w:rsid w:val="003E54C3"/>
    <w:rsid w:val="003E60B9"/>
    <w:rsid w:val="003E64FC"/>
    <w:rsid w:val="003E7860"/>
    <w:rsid w:val="003E7E28"/>
    <w:rsid w:val="003F1DC4"/>
    <w:rsid w:val="003F2A44"/>
    <w:rsid w:val="003F34A7"/>
    <w:rsid w:val="003F5E45"/>
    <w:rsid w:val="003F5F41"/>
    <w:rsid w:val="004023DE"/>
    <w:rsid w:val="00402E2E"/>
    <w:rsid w:val="00403417"/>
    <w:rsid w:val="0040539C"/>
    <w:rsid w:val="00406631"/>
    <w:rsid w:val="00407748"/>
    <w:rsid w:val="00412BB1"/>
    <w:rsid w:val="00414492"/>
    <w:rsid w:val="0042371E"/>
    <w:rsid w:val="004243BA"/>
    <w:rsid w:val="00425750"/>
    <w:rsid w:val="0043021E"/>
    <w:rsid w:val="00432278"/>
    <w:rsid w:val="00432521"/>
    <w:rsid w:val="004331E4"/>
    <w:rsid w:val="00433CA3"/>
    <w:rsid w:val="0043401B"/>
    <w:rsid w:val="00436287"/>
    <w:rsid w:val="0044149E"/>
    <w:rsid w:val="00441E4A"/>
    <w:rsid w:val="0044406E"/>
    <w:rsid w:val="004525BE"/>
    <w:rsid w:val="00454A5C"/>
    <w:rsid w:val="004570DD"/>
    <w:rsid w:val="00457532"/>
    <w:rsid w:val="004623E6"/>
    <w:rsid w:val="00462B59"/>
    <w:rsid w:val="00465D0C"/>
    <w:rsid w:val="00465DE9"/>
    <w:rsid w:val="004674A3"/>
    <w:rsid w:val="004714E8"/>
    <w:rsid w:val="004745EE"/>
    <w:rsid w:val="0047644A"/>
    <w:rsid w:val="0048305C"/>
    <w:rsid w:val="0048312C"/>
    <w:rsid w:val="004848A5"/>
    <w:rsid w:val="004853E8"/>
    <w:rsid w:val="004858D2"/>
    <w:rsid w:val="0048757D"/>
    <w:rsid w:val="00491B69"/>
    <w:rsid w:val="004924C1"/>
    <w:rsid w:val="004A0618"/>
    <w:rsid w:val="004A16C4"/>
    <w:rsid w:val="004A3EA8"/>
    <w:rsid w:val="004A4BDD"/>
    <w:rsid w:val="004A4DD0"/>
    <w:rsid w:val="004A611A"/>
    <w:rsid w:val="004A7F3B"/>
    <w:rsid w:val="004B1D2B"/>
    <w:rsid w:val="004B2AED"/>
    <w:rsid w:val="004B3850"/>
    <w:rsid w:val="004B4554"/>
    <w:rsid w:val="004B731A"/>
    <w:rsid w:val="004C6DA5"/>
    <w:rsid w:val="004C7327"/>
    <w:rsid w:val="004D0742"/>
    <w:rsid w:val="004D44A6"/>
    <w:rsid w:val="004D4AD2"/>
    <w:rsid w:val="004D5920"/>
    <w:rsid w:val="004E09B6"/>
    <w:rsid w:val="004E13EA"/>
    <w:rsid w:val="004E160D"/>
    <w:rsid w:val="004E440C"/>
    <w:rsid w:val="004E5D2D"/>
    <w:rsid w:val="004E7442"/>
    <w:rsid w:val="004F0413"/>
    <w:rsid w:val="004F27EF"/>
    <w:rsid w:val="004F3028"/>
    <w:rsid w:val="004F3B24"/>
    <w:rsid w:val="004F44E5"/>
    <w:rsid w:val="004F7768"/>
    <w:rsid w:val="00500FD8"/>
    <w:rsid w:val="00504C5C"/>
    <w:rsid w:val="0050708E"/>
    <w:rsid w:val="005100F4"/>
    <w:rsid w:val="0051038C"/>
    <w:rsid w:val="00510660"/>
    <w:rsid w:val="00513C8D"/>
    <w:rsid w:val="00513FD6"/>
    <w:rsid w:val="00517F63"/>
    <w:rsid w:val="0052301D"/>
    <w:rsid w:val="00526B51"/>
    <w:rsid w:val="00527A36"/>
    <w:rsid w:val="00527C43"/>
    <w:rsid w:val="00530A8E"/>
    <w:rsid w:val="00533E35"/>
    <w:rsid w:val="0053685C"/>
    <w:rsid w:val="00536E4F"/>
    <w:rsid w:val="00541A94"/>
    <w:rsid w:val="00542F72"/>
    <w:rsid w:val="005453A9"/>
    <w:rsid w:val="00555654"/>
    <w:rsid w:val="0056313F"/>
    <w:rsid w:val="00563C61"/>
    <w:rsid w:val="005666B4"/>
    <w:rsid w:val="00575BCA"/>
    <w:rsid w:val="0057654A"/>
    <w:rsid w:val="005770A3"/>
    <w:rsid w:val="00577B8D"/>
    <w:rsid w:val="005809A9"/>
    <w:rsid w:val="00581C26"/>
    <w:rsid w:val="00583777"/>
    <w:rsid w:val="005839DD"/>
    <w:rsid w:val="00583C91"/>
    <w:rsid w:val="005841FC"/>
    <w:rsid w:val="005847A5"/>
    <w:rsid w:val="00585015"/>
    <w:rsid w:val="0058600A"/>
    <w:rsid w:val="005907E7"/>
    <w:rsid w:val="005921F4"/>
    <w:rsid w:val="0059490E"/>
    <w:rsid w:val="0059554D"/>
    <w:rsid w:val="00596141"/>
    <w:rsid w:val="00596A8B"/>
    <w:rsid w:val="00597259"/>
    <w:rsid w:val="005A17EF"/>
    <w:rsid w:val="005A253D"/>
    <w:rsid w:val="005A3E26"/>
    <w:rsid w:val="005A44D7"/>
    <w:rsid w:val="005A4712"/>
    <w:rsid w:val="005A4B3B"/>
    <w:rsid w:val="005A513B"/>
    <w:rsid w:val="005A5906"/>
    <w:rsid w:val="005A6B91"/>
    <w:rsid w:val="005A7DE4"/>
    <w:rsid w:val="005B1238"/>
    <w:rsid w:val="005B2C95"/>
    <w:rsid w:val="005B38E6"/>
    <w:rsid w:val="005B65F6"/>
    <w:rsid w:val="005B6E0B"/>
    <w:rsid w:val="005C6C4D"/>
    <w:rsid w:val="005D170A"/>
    <w:rsid w:val="005D449F"/>
    <w:rsid w:val="005D4794"/>
    <w:rsid w:val="005E4899"/>
    <w:rsid w:val="005E6BB9"/>
    <w:rsid w:val="005E7E28"/>
    <w:rsid w:val="005F22AD"/>
    <w:rsid w:val="005F40CA"/>
    <w:rsid w:val="005F453E"/>
    <w:rsid w:val="005F4EA2"/>
    <w:rsid w:val="00600AC0"/>
    <w:rsid w:val="0060392D"/>
    <w:rsid w:val="00610A06"/>
    <w:rsid w:val="0061189A"/>
    <w:rsid w:val="00613AC6"/>
    <w:rsid w:val="00616715"/>
    <w:rsid w:val="00617116"/>
    <w:rsid w:val="00617998"/>
    <w:rsid w:val="00617A6A"/>
    <w:rsid w:val="00621E8A"/>
    <w:rsid w:val="0062216F"/>
    <w:rsid w:val="006259F7"/>
    <w:rsid w:val="006303D0"/>
    <w:rsid w:val="006316DB"/>
    <w:rsid w:val="00633360"/>
    <w:rsid w:val="0063460A"/>
    <w:rsid w:val="00634A7D"/>
    <w:rsid w:val="0063530B"/>
    <w:rsid w:val="006426FD"/>
    <w:rsid w:val="006439C2"/>
    <w:rsid w:val="00645B35"/>
    <w:rsid w:val="00646310"/>
    <w:rsid w:val="0064632C"/>
    <w:rsid w:val="00650A14"/>
    <w:rsid w:val="00651C53"/>
    <w:rsid w:val="00653443"/>
    <w:rsid w:val="00653C84"/>
    <w:rsid w:val="00654429"/>
    <w:rsid w:val="00655B9E"/>
    <w:rsid w:val="00661288"/>
    <w:rsid w:val="006617CA"/>
    <w:rsid w:val="006620E1"/>
    <w:rsid w:val="00663D43"/>
    <w:rsid w:val="00663DF5"/>
    <w:rsid w:val="00664C9E"/>
    <w:rsid w:val="00674C71"/>
    <w:rsid w:val="00675579"/>
    <w:rsid w:val="0067587E"/>
    <w:rsid w:val="00677232"/>
    <w:rsid w:val="00680136"/>
    <w:rsid w:val="006820D5"/>
    <w:rsid w:val="006826EA"/>
    <w:rsid w:val="00683CC5"/>
    <w:rsid w:val="00694CF4"/>
    <w:rsid w:val="00694F99"/>
    <w:rsid w:val="00696CF2"/>
    <w:rsid w:val="00696FF6"/>
    <w:rsid w:val="006A0576"/>
    <w:rsid w:val="006A063F"/>
    <w:rsid w:val="006A32D0"/>
    <w:rsid w:val="006A36F9"/>
    <w:rsid w:val="006A4EDA"/>
    <w:rsid w:val="006B25E6"/>
    <w:rsid w:val="006B2ABC"/>
    <w:rsid w:val="006B3DF6"/>
    <w:rsid w:val="006C0A6D"/>
    <w:rsid w:val="006C0F78"/>
    <w:rsid w:val="006C0FF8"/>
    <w:rsid w:val="006C1EB9"/>
    <w:rsid w:val="006C380F"/>
    <w:rsid w:val="006C3A71"/>
    <w:rsid w:val="006C454C"/>
    <w:rsid w:val="006C6D78"/>
    <w:rsid w:val="006C702F"/>
    <w:rsid w:val="006C7FC2"/>
    <w:rsid w:val="006D10A5"/>
    <w:rsid w:val="006D15A6"/>
    <w:rsid w:val="006D1997"/>
    <w:rsid w:val="006D2091"/>
    <w:rsid w:val="006D2AE3"/>
    <w:rsid w:val="006D353A"/>
    <w:rsid w:val="006D405A"/>
    <w:rsid w:val="006E0762"/>
    <w:rsid w:val="006E121D"/>
    <w:rsid w:val="006E25C5"/>
    <w:rsid w:val="006E76A4"/>
    <w:rsid w:val="006F150F"/>
    <w:rsid w:val="006F2215"/>
    <w:rsid w:val="006F720B"/>
    <w:rsid w:val="006F79D5"/>
    <w:rsid w:val="006F7CBC"/>
    <w:rsid w:val="00705313"/>
    <w:rsid w:val="007075F7"/>
    <w:rsid w:val="00710F51"/>
    <w:rsid w:val="00712570"/>
    <w:rsid w:val="007165E9"/>
    <w:rsid w:val="00720B03"/>
    <w:rsid w:val="00725096"/>
    <w:rsid w:val="00726AD6"/>
    <w:rsid w:val="00731CDA"/>
    <w:rsid w:val="007329E5"/>
    <w:rsid w:val="00736DB3"/>
    <w:rsid w:val="0074108F"/>
    <w:rsid w:val="00742119"/>
    <w:rsid w:val="0074226D"/>
    <w:rsid w:val="00744984"/>
    <w:rsid w:val="00745370"/>
    <w:rsid w:val="00747CB6"/>
    <w:rsid w:val="007502BD"/>
    <w:rsid w:val="00750C69"/>
    <w:rsid w:val="00752015"/>
    <w:rsid w:val="00752876"/>
    <w:rsid w:val="00756DF2"/>
    <w:rsid w:val="007578B7"/>
    <w:rsid w:val="00757BD3"/>
    <w:rsid w:val="00757D63"/>
    <w:rsid w:val="00760AF3"/>
    <w:rsid w:val="00761611"/>
    <w:rsid w:val="0076180E"/>
    <w:rsid w:val="007638D0"/>
    <w:rsid w:val="0076544A"/>
    <w:rsid w:val="00765A93"/>
    <w:rsid w:val="00773969"/>
    <w:rsid w:val="0077434B"/>
    <w:rsid w:val="00774B19"/>
    <w:rsid w:val="00775338"/>
    <w:rsid w:val="00780B7B"/>
    <w:rsid w:val="00785B0F"/>
    <w:rsid w:val="00787162"/>
    <w:rsid w:val="00791956"/>
    <w:rsid w:val="00796F89"/>
    <w:rsid w:val="007975F2"/>
    <w:rsid w:val="007A0BC0"/>
    <w:rsid w:val="007A1454"/>
    <w:rsid w:val="007A2537"/>
    <w:rsid w:val="007A30D8"/>
    <w:rsid w:val="007A3DF8"/>
    <w:rsid w:val="007A40C2"/>
    <w:rsid w:val="007A479D"/>
    <w:rsid w:val="007A47A2"/>
    <w:rsid w:val="007A5459"/>
    <w:rsid w:val="007A5BCE"/>
    <w:rsid w:val="007B015F"/>
    <w:rsid w:val="007B0B61"/>
    <w:rsid w:val="007B0FAB"/>
    <w:rsid w:val="007B1B9A"/>
    <w:rsid w:val="007B2526"/>
    <w:rsid w:val="007B3DD7"/>
    <w:rsid w:val="007B7F3A"/>
    <w:rsid w:val="007C070A"/>
    <w:rsid w:val="007C3034"/>
    <w:rsid w:val="007C3191"/>
    <w:rsid w:val="007C3553"/>
    <w:rsid w:val="007C50B6"/>
    <w:rsid w:val="007C6160"/>
    <w:rsid w:val="007C7D0F"/>
    <w:rsid w:val="007D4978"/>
    <w:rsid w:val="007D4CC8"/>
    <w:rsid w:val="007D51CB"/>
    <w:rsid w:val="007D7059"/>
    <w:rsid w:val="007D7354"/>
    <w:rsid w:val="007E0144"/>
    <w:rsid w:val="007E236F"/>
    <w:rsid w:val="007E47F1"/>
    <w:rsid w:val="007E518C"/>
    <w:rsid w:val="007E5313"/>
    <w:rsid w:val="007E6CA1"/>
    <w:rsid w:val="007F150D"/>
    <w:rsid w:val="007F2A97"/>
    <w:rsid w:val="00801736"/>
    <w:rsid w:val="0080371B"/>
    <w:rsid w:val="0080787D"/>
    <w:rsid w:val="008100EB"/>
    <w:rsid w:val="00811E19"/>
    <w:rsid w:val="008123ED"/>
    <w:rsid w:val="00812953"/>
    <w:rsid w:val="00813692"/>
    <w:rsid w:val="0081497A"/>
    <w:rsid w:val="008161FE"/>
    <w:rsid w:val="00817069"/>
    <w:rsid w:val="00817A37"/>
    <w:rsid w:val="0082180D"/>
    <w:rsid w:val="0082293D"/>
    <w:rsid w:val="00823153"/>
    <w:rsid w:val="00824C30"/>
    <w:rsid w:val="00825C58"/>
    <w:rsid w:val="008268E3"/>
    <w:rsid w:val="00831E18"/>
    <w:rsid w:val="00833053"/>
    <w:rsid w:val="008362C3"/>
    <w:rsid w:val="00836A4D"/>
    <w:rsid w:val="00836AFF"/>
    <w:rsid w:val="0084011A"/>
    <w:rsid w:val="00844558"/>
    <w:rsid w:val="00844839"/>
    <w:rsid w:val="008459CA"/>
    <w:rsid w:val="0085212F"/>
    <w:rsid w:val="008527DA"/>
    <w:rsid w:val="00852E6A"/>
    <w:rsid w:val="0085301C"/>
    <w:rsid w:val="00854C18"/>
    <w:rsid w:val="00857C22"/>
    <w:rsid w:val="00860EC0"/>
    <w:rsid w:val="0086291F"/>
    <w:rsid w:val="00866659"/>
    <w:rsid w:val="00873CC0"/>
    <w:rsid w:val="00873CFB"/>
    <w:rsid w:val="008769B8"/>
    <w:rsid w:val="00884295"/>
    <w:rsid w:val="00884F2C"/>
    <w:rsid w:val="00886ECA"/>
    <w:rsid w:val="0089095F"/>
    <w:rsid w:val="00892504"/>
    <w:rsid w:val="00892CEB"/>
    <w:rsid w:val="00895913"/>
    <w:rsid w:val="008960DB"/>
    <w:rsid w:val="00897169"/>
    <w:rsid w:val="008A1898"/>
    <w:rsid w:val="008A2A9A"/>
    <w:rsid w:val="008A383F"/>
    <w:rsid w:val="008A4EAE"/>
    <w:rsid w:val="008B0078"/>
    <w:rsid w:val="008B115F"/>
    <w:rsid w:val="008B2941"/>
    <w:rsid w:val="008B7C38"/>
    <w:rsid w:val="008C069F"/>
    <w:rsid w:val="008D19C4"/>
    <w:rsid w:val="008D479A"/>
    <w:rsid w:val="008D4811"/>
    <w:rsid w:val="008D4B28"/>
    <w:rsid w:val="008D4E3B"/>
    <w:rsid w:val="008D53ED"/>
    <w:rsid w:val="008D6F16"/>
    <w:rsid w:val="008E2CE1"/>
    <w:rsid w:val="008E482B"/>
    <w:rsid w:val="008F042B"/>
    <w:rsid w:val="008F14E1"/>
    <w:rsid w:val="008F303C"/>
    <w:rsid w:val="008F3057"/>
    <w:rsid w:val="008F673D"/>
    <w:rsid w:val="008F7889"/>
    <w:rsid w:val="00902670"/>
    <w:rsid w:val="00902CE2"/>
    <w:rsid w:val="00905C4E"/>
    <w:rsid w:val="00906E08"/>
    <w:rsid w:val="00907778"/>
    <w:rsid w:val="00910BAE"/>
    <w:rsid w:val="00911A1E"/>
    <w:rsid w:val="00912788"/>
    <w:rsid w:val="00912A59"/>
    <w:rsid w:val="00912EE1"/>
    <w:rsid w:val="009214CE"/>
    <w:rsid w:val="00922D5A"/>
    <w:rsid w:val="00925510"/>
    <w:rsid w:val="00930AEF"/>
    <w:rsid w:val="009313E7"/>
    <w:rsid w:val="0093350E"/>
    <w:rsid w:val="0093404C"/>
    <w:rsid w:val="0093532D"/>
    <w:rsid w:val="00940144"/>
    <w:rsid w:val="009414DB"/>
    <w:rsid w:val="0094172D"/>
    <w:rsid w:val="00941826"/>
    <w:rsid w:val="00943203"/>
    <w:rsid w:val="009444AB"/>
    <w:rsid w:val="009454D5"/>
    <w:rsid w:val="009467F6"/>
    <w:rsid w:val="009473C7"/>
    <w:rsid w:val="00950509"/>
    <w:rsid w:val="00950F5C"/>
    <w:rsid w:val="009514B9"/>
    <w:rsid w:val="00955DDA"/>
    <w:rsid w:val="00956485"/>
    <w:rsid w:val="00957B42"/>
    <w:rsid w:val="00960A09"/>
    <w:rsid w:val="00962551"/>
    <w:rsid w:val="00963E55"/>
    <w:rsid w:val="00963EB9"/>
    <w:rsid w:val="009673CC"/>
    <w:rsid w:val="00967C6B"/>
    <w:rsid w:val="00976688"/>
    <w:rsid w:val="00976A1F"/>
    <w:rsid w:val="00980340"/>
    <w:rsid w:val="009841C1"/>
    <w:rsid w:val="009867B3"/>
    <w:rsid w:val="009867D0"/>
    <w:rsid w:val="00990609"/>
    <w:rsid w:val="009923CB"/>
    <w:rsid w:val="0099540C"/>
    <w:rsid w:val="00995C51"/>
    <w:rsid w:val="0099609B"/>
    <w:rsid w:val="00996456"/>
    <w:rsid w:val="0099682C"/>
    <w:rsid w:val="009968DE"/>
    <w:rsid w:val="009A1832"/>
    <w:rsid w:val="009A4112"/>
    <w:rsid w:val="009A439E"/>
    <w:rsid w:val="009B0682"/>
    <w:rsid w:val="009B1F1C"/>
    <w:rsid w:val="009B3A09"/>
    <w:rsid w:val="009B440D"/>
    <w:rsid w:val="009B7A29"/>
    <w:rsid w:val="009B7CC8"/>
    <w:rsid w:val="009C23D6"/>
    <w:rsid w:val="009C6165"/>
    <w:rsid w:val="009C76CF"/>
    <w:rsid w:val="009D20A1"/>
    <w:rsid w:val="009D3919"/>
    <w:rsid w:val="009D4CE5"/>
    <w:rsid w:val="009D4E44"/>
    <w:rsid w:val="009D5AA5"/>
    <w:rsid w:val="009D65BC"/>
    <w:rsid w:val="009D6CB5"/>
    <w:rsid w:val="009E2516"/>
    <w:rsid w:val="009E2CE8"/>
    <w:rsid w:val="009E3143"/>
    <w:rsid w:val="009E596F"/>
    <w:rsid w:val="009E65BA"/>
    <w:rsid w:val="009F26FF"/>
    <w:rsid w:val="00A03835"/>
    <w:rsid w:val="00A07ABB"/>
    <w:rsid w:val="00A15A08"/>
    <w:rsid w:val="00A17E20"/>
    <w:rsid w:val="00A21744"/>
    <w:rsid w:val="00A2475D"/>
    <w:rsid w:val="00A248D1"/>
    <w:rsid w:val="00A303AF"/>
    <w:rsid w:val="00A31720"/>
    <w:rsid w:val="00A34355"/>
    <w:rsid w:val="00A3489E"/>
    <w:rsid w:val="00A35A53"/>
    <w:rsid w:val="00A36F07"/>
    <w:rsid w:val="00A378B4"/>
    <w:rsid w:val="00A37CBC"/>
    <w:rsid w:val="00A40AFA"/>
    <w:rsid w:val="00A41D27"/>
    <w:rsid w:val="00A44274"/>
    <w:rsid w:val="00A45DAD"/>
    <w:rsid w:val="00A534BE"/>
    <w:rsid w:val="00A55CC6"/>
    <w:rsid w:val="00A55DB0"/>
    <w:rsid w:val="00A56AFB"/>
    <w:rsid w:val="00A6038E"/>
    <w:rsid w:val="00A612B7"/>
    <w:rsid w:val="00A613C6"/>
    <w:rsid w:val="00A65EF3"/>
    <w:rsid w:val="00A67CD1"/>
    <w:rsid w:val="00A72B23"/>
    <w:rsid w:val="00A73C9D"/>
    <w:rsid w:val="00A73EB2"/>
    <w:rsid w:val="00A746CE"/>
    <w:rsid w:val="00A75BC5"/>
    <w:rsid w:val="00A761FE"/>
    <w:rsid w:val="00A76652"/>
    <w:rsid w:val="00A81BD6"/>
    <w:rsid w:val="00A82FB3"/>
    <w:rsid w:val="00A90604"/>
    <w:rsid w:val="00A91CCE"/>
    <w:rsid w:val="00A92470"/>
    <w:rsid w:val="00A92A06"/>
    <w:rsid w:val="00A92B44"/>
    <w:rsid w:val="00A97691"/>
    <w:rsid w:val="00AA2C0F"/>
    <w:rsid w:val="00AA6596"/>
    <w:rsid w:val="00AB4E41"/>
    <w:rsid w:val="00AC0CC4"/>
    <w:rsid w:val="00AC1240"/>
    <w:rsid w:val="00AC1960"/>
    <w:rsid w:val="00AC52CE"/>
    <w:rsid w:val="00AD007A"/>
    <w:rsid w:val="00AD0DF2"/>
    <w:rsid w:val="00AD1641"/>
    <w:rsid w:val="00AD2C8B"/>
    <w:rsid w:val="00AD3D2E"/>
    <w:rsid w:val="00AD59EC"/>
    <w:rsid w:val="00AD61D0"/>
    <w:rsid w:val="00AE4123"/>
    <w:rsid w:val="00AE4849"/>
    <w:rsid w:val="00AE78C4"/>
    <w:rsid w:val="00AF1B96"/>
    <w:rsid w:val="00AF213D"/>
    <w:rsid w:val="00AF32FE"/>
    <w:rsid w:val="00AF4039"/>
    <w:rsid w:val="00AF5B0B"/>
    <w:rsid w:val="00AF639F"/>
    <w:rsid w:val="00AF7902"/>
    <w:rsid w:val="00B00D63"/>
    <w:rsid w:val="00B014F8"/>
    <w:rsid w:val="00B0235A"/>
    <w:rsid w:val="00B031E2"/>
    <w:rsid w:val="00B0502F"/>
    <w:rsid w:val="00B06EB5"/>
    <w:rsid w:val="00B102D0"/>
    <w:rsid w:val="00B1170F"/>
    <w:rsid w:val="00B11EA7"/>
    <w:rsid w:val="00B12EEA"/>
    <w:rsid w:val="00B158BF"/>
    <w:rsid w:val="00B16B50"/>
    <w:rsid w:val="00B30C19"/>
    <w:rsid w:val="00B369AE"/>
    <w:rsid w:val="00B41310"/>
    <w:rsid w:val="00B4285F"/>
    <w:rsid w:val="00B45640"/>
    <w:rsid w:val="00B478DD"/>
    <w:rsid w:val="00B51905"/>
    <w:rsid w:val="00B537F9"/>
    <w:rsid w:val="00B53C7E"/>
    <w:rsid w:val="00B55D64"/>
    <w:rsid w:val="00B564D8"/>
    <w:rsid w:val="00B60B9F"/>
    <w:rsid w:val="00B637FC"/>
    <w:rsid w:val="00B65B1D"/>
    <w:rsid w:val="00B66169"/>
    <w:rsid w:val="00B66F40"/>
    <w:rsid w:val="00B7045A"/>
    <w:rsid w:val="00B70585"/>
    <w:rsid w:val="00B71813"/>
    <w:rsid w:val="00B71E92"/>
    <w:rsid w:val="00B743AB"/>
    <w:rsid w:val="00B74716"/>
    <w:rsid w:val="00B76A6A"/>
    <w:rsid w:val="00B77953"/>
    <w:rsid w:val="00B80A4C"/>
    <w:rsid w:val="00B81B86"/>
    <w:rsid w:val="00B82031"/>
    <w:rsid w:val="00B821D3"/>
    <w:rsid w:val="00B85431"/>
    <w:rsid w:val="00B872DB"/>
    <w:rsid w:val="00B90E04"/>
    <w:rsid w:val="00B9465A"/>
    <w:rsid w:val="00B948D2"/>
    <w:rsid w:val="00B94DFC"/>
    <w:rsid w:val="00B965EC"/>
    <w:rsid w:val="00BA081F"/>
    <w:rsid w:val="00BA1931"/>
    <w:rsid w:val="00BA4AEA"/>
    <w:rsid w:val="00BA6BC1"/>
    <w:rsid w:val="00BB67CD"/>
    <w:rsid w:val="00BB7BAE"/>
    <w:rsid w:val="00BB7EEE"/>
    <w:rsid w:val="00BC128C"/>
    <w:rsid w:val="00BC30E2"/>
    <w:rsid w:val="00BC3A07"/>
    <w:rsid w:val="00BC4304"/>
    <w:rsid w:val="00BC5394"/>
    <w:rsid w:val="00BC7610"/>
    <w:rsid w:val="00BD1444"/>
    <w:rsid w:val="00BD26DD"/>
    <w:rsid w:val="00BD2D1E"/>
    <w:rsid w:val="00BD2F14"/>
    <w:rsid w:val="00BD353D"/>
    <w:rsid w:val="00BD5BC2"/>
    <w:rsid w:val="00BE000D"/>
    <w:rsid w:val="00BE25BC"/>
    <w:rsid w:val="00BE3FD5"/>
    <w:rsid w:val="00BF494C"/>
    <w:rsid w:val="00BF60D6"/>
    <w:rsid w:val="00BF6B49"/>
    <w:rsid w:val="00C008CD"/>
    <w:rsid w:val="00C05B05"/>
    <w:rsid w:val="00C1056A"/>
    <w:rsid w:val="00C11084"/>
    <w:rsid w:val="00C152E6"/>
    <w:rsid w:val="00C16669"/>
    <w:rsid w:val="00C209E9"/>
    <w:rsid w:val="00C22F6A"/>
    <w:rsid w:val="00C240CD"/>
    <w:rsid w:val="00C24109"/>
    <w:rsid w:val="00C26643"/>
    <w:rsid w:val="00C309E1"/>
    <w:rsid w:val="00C328F2"/>
    <w:rsid w:val="00C343AC"/>
    <w:rsid w:val="00C34D98"/>
    <w:rsid w:val="00C35A41"/>
    <w:rsid w:val="00C45978"/>
    <w:rsid w:val="00C46589"/>
    <w:rsid w:val="00C466E2"/>
    <w:rsid w:val="00C46A1F"/>
    <w:rsid w:val="00C504DC"/>
    <w:rsid w:val="00C52560"/>
    <w:rsid w:val="00C52D12"/>
    <w:rsid w:val="00C53CDC"/>
    <w:rsid w:val="00C546E3"/>
    <w:rsid w:val="00C57AA2"/>
    <w:rsid w:val="00C60FCB"/>
    <w:rsid w:val="00C617F1"/>
    <w:rsid w:val="00C65138"/>
    <w:rsid w:val="00C67F86"/>
    <w:rsid w:val="00C71856"/>
    <w:rsid w:val="00C72448"/>
    <w:rsid w:val="00C73337"/>
    <w:rsid w:val="00C75A1D"/>
    <w:rsid w:val="00C779C7"/>
    <w:rsid w:val="00C77D67"/>
    <w:rsid w:val="00C851ED"/>
    <w:rsid w:val="00C90432"/>
    <w:rsid w:val="00C90591"/>
    <w:rsid w:val="00C911BD"/>
    <w:rsid w:val="00C921B0"/>
    <w:rsid w:val="00C92402"/>
    <w:rsid w:val="00C92733"/>
    <w:rsid w:val="00C9357E"/>
    <w:rsid w:val="00C94891"/>
    <w:rsid w:val="00CA0A1E"/>
    <w:rsid w:val="00CA1C22"/>
    <w:rsid w:val="00CA5346"/>
    <w:rsid w:val="00CA6A5B"/>
    <w:rsid w:val="00CB25F6"/>
    <w:rsid w:val="00CB37F9"/>
    <w:rsid w:val="00CB38A3"/>
    <w:rsid w:val="00CB3E76"/>
    <w:rsid w:val="00CB4143"/>
    <w:rsid w:val="00CB4A3E"/>
    <w:rsid w:val="00CB5E7C"/>
    <w:rsid w:val="00CB751C"/>
    <w:rsid w:val="00CC232C"/>
    <w:rsid w:val="00CC44EE"/>
    <w:rsid w:val="00CC4BE9"/>
    <w:rsid w:val="00CD08FF"/>
    <w:rsid w:val="00CD2D96"/>
    <w:rsid w:val="00CE344D"/>
    <w:rsid w:val="00CE5153"/>
    <w:rsid w:val="00CE68A7"/>
    <w:rsid w:val="00CF0060"/>
    <w:rsid w:val="00CF0CE3"/>
    <w:rsid w:val="00CF3108"/>
    <w:rsid w:val="00CF460F"/>
    <w:rsid w:val="00CF55CC"/>
    <w:rsid w:val="00CF6474"/>
    <w:rsid w:val="00CF6616"/>
    <w:rsid w:val="00CF68FF"/>
    <w:rsid w:val="00D02357"/>
    <w:rsid w:val="00D02652"/>
    <w:rsid w:val="00D02AB0"/>
    <w:rsid w:val="00D03EA6"/>
    <w:rsid w:val="00D03ED9"/>
    <w:rsid w:val="00D103C7"/>
    <w:rsid w:val="00D10DA6"/>
    <w:rsid w:val="00D12C58"/>
    <w:rsid w:val="00D13F52"/>
    <w:rsid w:val="00D14F1B"/>
    <w:rsid w:val="00D17AB8"/>
    <w:rsid w:val="00D23C88"/>
    <w:rsid w:val="00D251E8"/>
    <w:rsid w:val="00D2543B"/>
    <w:rsid w:val="00D2701D"/>
    <w:rsid w:val="00D3143A"/>
    <w:rsid w:val="00D31644"/>
    <w:rsid w:val="00D31DB1"/>
    <w:rsid w:val="00D35136"/>
    <w:rsid w:val="00D355D5"/>
    <w:rsid w:val="00D3614A"/>
    <w:rsid w:val="00D36E9D"/>
    <w:rsid w:val="00D4075B"/>
    <w:rsid w:val="00D4099E"/>
    <w:rsid w:val="00D456E8"/>
    <w:rsid w:val="00D528CD"/>
    <w:rsid w:val="00D52AB1"/>
    <w:rsid w:val="00D53D52"/>
    <w:rsid w:val="00D554A4"/>
    <w:rsid w:val="00D60DC1"/>
    <w:rsid w:val="00D61FB7"/>
    <w:rsid w:val="00D62366"/>
    <w:rsid w:val="00D625D5"/>
    <w:rsid w:val="00D62E46"/>
    <w:rsid w:val="00D65DCB"/>
    <w:rsid w:val="00D67000"/>
    <w:rsid w:val="00D67D8C"/>
    <w:rsid w:val="00D70E45"/>
    <w:rsid w:val="00D71165"/>
    <w:rsid w:val="00D71268"/>
    <w:rsid w:val="00D71792"/>
    <w:rsid w:val="00D71E67"/>
    <w:rsid w:val="00D74D15"/>
    <w:rsid w:val="00D763D1"/>
    <w:rsid w:val="00D84A46"/>
    <w:rsid w:val="00D84CF5"/>
    <w:rsid w:val="00D85235"/>
    <w:rsid w:val="00D93CF3"/>
    <w:rsid w:val="00D94A78"/>
    <w:rsid w:val="00D9581A"/>
    <w:rsid w:val="00D960B4"/>
    <w:rsid w:val="00DA164A"/>
    <w:rsid w:val="00DA3236"/>
    <w:rsid w:val="00DA44F5"/>
    <w:rsid w:val="00DA7817"/>
    <w:rsid w:val="00DB264A"/>
    <w:rsid w:val="00DB2EAA"/>
    <w:rsid w:val="00DB45BC"/>
    <w:rsid w:val="00DB7B19"/>
    <w:rsid w:val="00DC4C52"/>
    <w:rsid w:val="00DD1A4A"/>
    <w:rsid w:val="00DD1D4E"/>
    <w:rsid w:val="00DD3727"/>
    <w:rsid w:val="00DD3CEC"/>
    <w:rsid w:val="00DD42DD"/>
    <w:rsid w:val="00DD4616"/>
    <w:rsid w:val="00DD58FE"/>
    <w:rsid w:val="00DD6201"/>
    <w:rsid w:val="00DD7C5B"/>
    <w:rsid w:val="00DE3884"/>
    <w:rsid w:val="00DE38F5"/>
    <w:rsid w:val="00DE5343"/>
    <w:rsid w:val="00DE64C9"/>
    <w:rsid w:val="00DE6FAE"/>
    <w:rsid w:val="00DE76C3"/>
    <w:rsid w:val="00DF052E"/>
    <w:rsid w:val="00DF1B72"/>
    <w:rsid w:val="00DF2282"/>
    <w:rsid w:val="00DF29FA"/>
    <w:rsid w:val="00DF5005"/>
    <w:rsid w:val="00DF577C"/>
    <w:rsid w:val="00E03C09"/>
    <w:rsid w:val="00E04BFD"/>
    <w:rsid w:val="00E052F3"/>
    <w:rsid w:val="00E077CD"/>
    <w:rsid w:val="00E10944"/>
    <w:rsid w:val="00E112C0"/>
    <w:rsid w:val="00E11464"/>
    <w:rsid w:val="00E14CF0"/>
    <w:rsid w:val="00E14F33"/>
    <w:rsid w:val="00E20FE0"/>
    <w:rsid w:val="00E22A64"/>
    <w:rsid w:val="00E26DD6"/>
    <w:rsid w:val="00E33212"/>
    <w:rsid w:val="00E33451"/>
    <w:rsid w:val="00E343CB"/>
    <w:rsid w:val="00E345D9"/>
    <w:rsid w:val="00E35ECD"/>
    <w:rsid w:val="00E3749C"/>
    <w:rsid w:val="00E41745"/>
    <w:rsid w:val="00E4175C"/>
    <w:rsid w:val="00E418F1"/>
    <w:rsid w:val="00E41B29"/>
    <w:rsid w:val="00E44C1C"/>
    <w:rsid w:val="00E45089"/>
    <w:rsid w:val="00E455FA"/>
    <w:rsid w:val="00E46597"/>
    <w:rsid w:val="00E519A0"/>
    <w:rsid w:val="00E53A48"/>
    <w:rsid w:val="00E548B4"/>
    <w:rsid w:val="00E55BFD"/>
    <w:rsid w:val="00E6551D"/>
    <w:rsid w:val="00E65670"/>
    <w:rsid w:val="00E67751"/>
    <w:rsid w:val="00E713E1"/>
    <w:rsid w:val="00E717EF"/>
    <w:rsid w:val="00E720A7"/>
    <w:rsid w:val="00E7549F"/>
    <w:rsid w:val="00E76982"/>
    <w:rsid w:val="00E778DB"/>
    <w:rsid w:val="00E81069"/>
    <w:rsid w:val="00E81DF2"/>
    <w:rsid w:val="00E82496"/>
    <w:rsid w:val="00E8425E"/>
    <w:rsid w:val="00E8544E"/>
    <w:rsid w:val="00E91E26"/>
    <w:rsid w:val="00E92DB0"/>
    <w:rsid w:val="00E93384"/>
    <w:rsid w:val="00E943B0"/>
    <w:rsid w:val="00E95130"/>
    <w:rsid w:val="00E95E52"/>
    <w:rsid w:val="00E96497"/>
    <w:rsid w:val="00E975E2"/>
    <w:rsid w:val="00EA0579"/>
    <w:rsid w:val="00EA7A00"/>
    <w:rsid w:val="00EB0E7F"/>
    <w:rsid w:val="00EB218E"/>
    <w:rsid w:val="00EB32D7"/>
    <w:rsid w:val="00EB51F6"/>
    <w:rsid w:val="00EB7437"/>
    <w:rsid w:val="00EC1220"/>
    <w:rsid w:val="00EC203F"/>
    <w:rsid w:val="00EC31D7"/>
    <w:rsid w:val="00EC44B1"/>
    <w:rsid w:val="00EC4F0C"/>
    <w:rsid w:val="00EC52E0"/>
    <w:rsid w:val="00EC6396"/>
    <w:rsid w:val="00EC735F"/>
    <w:rsid w:val="00ED0395"/>
    <w:rsid w:val="00ED06FF"/>
    <w:rsid w:val="00ED20ED"/>
    <w:rsid w:val="00ED55D1"/>
    <w:rsid w:val="00EE62FA"/>
    <w:rsid w:val="00EE7DBC"/>
    <w:rsid w:val="00EF0B66"/>
    <w:rsid w:val="00EF0C95"/>
    <w:rsid w:val="00EF116F"/>
    <w:rsid w:val="00EF142A"/>
    <w:rsid w:val="00EF1DE6"/>
    <w:rsid w:val="00EF32EF"/>
    <w:rsid w:val="00EF4AA5"/>
    <w:rsid w:val="00EF5984"/>
    <w:rsid w:val="00EF7FFB"/>
    <w:rsid w:val="00F00A9A"/>
    <w:rsid w:val="00F02B69"/>
    <w:rsid w:val="00F02F3C"/>
    <w:rsid w:val="00F03F83"/>
    <w:rsid w:val="00F070B9"/>
    <w:rsid w:val="00F0782B"/>
    <w:rsid w:val="00F07C29"/>
    <w:rsid w:val="00F07C50"/>
    <w:rsid w:val="00F106A1"/>
    <w:rsid w:val="00F11C2C"/>
    <w:rsid w:val="00F12A53"/>
    <w:rsid w:val="00F12B6D"/>
    <w:rsid w:val="00F1328C"/>
    <w:rsid w:val="00F23CDD"/>
    <w:rsid w:val="00F305DB"/>
    <w:rsid w:val="00F31972"/>
    <w:rsid w:val="00F330A5"/>
    <w:rsid w:val="00F3329F"/>
    <w:rsid w:val="00F332A2"/>
    <w:rsid w:val="00F339AF"/>
    <w:rsid w:val="00F341EF"/>
    <w:rsid w:val="00F34437"/>
    <w:rsid w:val="00F344E2"/>
    <w:rsid w:val="00F4370D"/>
    <w:rsid w:val="00F44F5D"/>
    <w:rsid w:val="00F45393"/>
    <w:rsid w:val="00F45AC8"/>
    <w:rsid w:val="00F51430"/>
    <w:rsid w:val="00F51516"/>
    <w:rsid w:val="00F5633E"/>
    <w:rsid w:val="00F6200C"/>
    <w:rsid w:val="00F6266D"/>
    <w:rsid w:val="00F628E4"/>
    <w:rsid w:val="00F63268"/>
    <w:rsid w:val="00F65670"/>
    <w:rsid w:val="00F65976"/>
    <w:rsid w:val="00F663F5"/>
    <w:rsid w:val="00F6706E"/>
    <w:rsid w:val="00F7180B"/>
    <w:rsid w:val="00F73067"/>
    <w:rsid w:val="00F7308B"/>
    <w:rsid w:val="00F74F95"/>
    <w:rsid w:val="00F76139"/>
    <w:rsid w:val="00F773C5"/>
    <w:rsid w:val="00F77628"/>
    <w:rsid w:val="00F869D0"/>
    <w:rsid w:val="00F92376"/>
    <w:rsid w:val="00F9318D"/>
    <w:rsid w:val="00F9416C"/>
    <w:rsid w:val="00F950DB"/>
    <w:rsid w:val="00F96DAC"/>
    <w:rsid w:val="00F97345"/>
    <w:rsid w:val="00F97733"/>
    <w:rsid w:val="00FA040A"/>
    <w:rsid w:val="00FA24AB"/>
    <w:rsid w:val="00FA456E"/>
    <w:rsid w:val="00FA50BA"/>
    <w:rsid w:val="00FA6C4B"/>
    <w:rsid w:val="00FA7FB9"/>
    <w:rsid w:val="00FB08E5"/>
    <w:rsid w:val="00FB2C27"/>
    <w:rsid w:val="00FB3D5B"/>
    <w:rsid w:val="00FB41F4"/>
    <w:rsid w:val="00FB54C4"/>
    <w:rsid w:val="00FC239E"/>
    <w:rsid w:val="00FC39A9"/>
    <w:rsid w:val="00FC4CBA"/>
    <w:rsid w:val="00FC4E3C"/>
    <w:rsid w:val="00FC61C4"/>
    <w:rsid w:val="00FC6C6B"/>
    <w:rsid w:val="00FC7713"/>
    <w:rsid w:val="00FD2DAB"/>
    <w:rsid w:val="00FD428E"/>
    <w:rsid w:val="00FD456F"/>
    <w:rsid w:val="00FD53F1"/>
    <w:rsid w:val="00FE0732"/>
    <w:rsid w:val="00FE0A0A"/>
    <w:rsid w:val="00FE19D9"/>
    <w:rsid w:val="00FE1DB7"/>
    <w:rsid w:val="00FE289B"/>
    <w:rsid w:val="00FE2EB0"/>
    <w:rsid w:val="00FE31E3"/>
    <w:rsid w:val="00FE3C11"/>
    <w:rsid w:val="00FE40A6"/>
    <w:rsid w:val="00FE4392"/>
    <w:rsid w:val="00FE5014"/>
    <w:rsid w:val="00FE6A89"/>
    <w:rsid w:val="00FF2401"/>
    <w:rsid w:val="00FF3516"/>
    <w:rsid w:val="00FF3840"/>
    <w:rsid w:val="00FF3A59"/>
    <w:rsid w:val="00FF5F24"/>
    <w:rsid w:val="00FF6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5E234"/>
  <w15:chartTrackingRefBased/>
  <w15:docId w15:val="{6305CBB4-8621-49D5-A682-774430E1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50BA"/>
    <w:pPr>
      <w:spacing w:after="0" w:line="460" w:lineRule="exact"/>
      <w:ind w:left="227"/>
    </w:pPr>
    <w:rPr>
      <w:rFonts w:ascii="Arial" w:eastAsia="Calibri" w:hAnsi="Arial" w:cs="Arial"/>
      <w:sz w:val="24"/>
      <w:szCs w:val="24"/>
    </w:rPr>
  </w:style>
  <w:style w:type="paragraph" w:styleId="Heading3">
    <w:name w:val="heading 3"/>
    <w:aliases w:val="F) Head 3"/>
    <w:basedOn w:val="BBody1"/>
    <w:next w:val="Normal"/>
    <w:link w:val="Heading3Char"/>
    <w:uiPriority w:val="9"/>
    <w:unhideWhenUsed/>
    <w:qFormat/>
    <w:rsid w:val="00FA50BA"/>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FA50BA"/>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F) Head 3 Char"/>
    <w:basedOn w:val="DefaultParagraphFont"/>
    <w:link w:val="Heading3"/>
    <w:uiPriority w:val="9"/>
    <w:rsid w:val="00FA50BA"/>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FA50BA"/>
    <w:rPr>
      <w:rFonts w:ascii="Arial" w:eastAsia="Calibri" w:hAnsi="Arial" w:cs="Arial"/>
      <w:b/>
      <w:sz w:val="24"/>
      <w:szCs w:val="24"/>
    </w:rPr>
  </w:style>
  <w:style w:type="character" w:styleId="IntenseEmphasis">
    <w:name w:val="Intense Emphasis"/>
    <w:uiPriority w:val="21"/>
    <w:rsid w:val="00FA50BA"/>
    <w:rPr>
      <w:i/>
      <w:iCs/>
      <w:color w:val="4F81BD"/>
    </w:rPr>
  </w:style>
  <w:style w:type="paragraph" w:customStyle="1" w:styleId="BBody1">
    <w:name w:val="B) Body 1"/>
    <w:basedOn w:val="Normal"/>
    <w:link w:val="BBody1Char"/>
    <w:qFormat/>
    <w:rsid w:val="00FA50BA"/>
    <w:pPr>
      <w:numPr>
        <w:ilvl w:val="1"/>
        <w:numId w:val="1"/>
      </w:numPr>
      <w:spacing w:after="120" w:line="360" w:lineRule="auto"/>
      <w:ind w:left="0" w:hanging="709"/>
    </w:pPr>
  </w:style>
  <w:style w:type="paragraph" w:customStyle="1" w:styleId="EHead1">
    <w:name w:val="E) Head 1"/>
    <w:basedOn w:val="BBody1"/>
    <w:link w:val="EHead1Char"/>
    <w:qFormat/>
    <w:rsid w:val="00FA50BA"/>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A50BA"/>
    <w:pPr>
      <w:numPr>
        <w:ilvl w:val="0"/>
        <w:numId w:val="0"/>
      </w:numPr>
      <w:spacing w:before="60" w:after="60"/>
      <w:ind w:left="57"/>
    </w:pPr>
  </w:style>
  <w:style w:type="character" w:customStyle="1" w:styleId="BBody1Char">
    <w:name w:val="B) Body 1 Char"/>
    <w:link w:val="BBody1"/>
    <w:rsid w:val="00FA50BA"/>
    <w:rPr>
      <w:rFonts w:ascii="Arial" w:eastAsia="Calibri" w:hAnsi="Arial" w:cs="Arial"/>
      <w:sz w:val="24"/>
      <w:szCs w:val="24"/>
    </w:rPr>
  </w:style>
  <w:style w:type="character" w:customStyle="1" w:styleId="A1stpageChar">
    <w:name w:val="A) 1st page Char"/>
    <w:link w:val="A1stpage"/>
    <w:rsid w:val="00FA50BA"/>
    <w:rPr>
      <w:rFonts w:ascii="Arial" w:eastAsia="Calibri" w:hAnsi="Arial" w:cs="Arial"/>
      <w:sz w:val="24"/>
      <w:szCs w:val="24"/>
    </w:rPr>
  </w:style>
  <w:style w:type="character" w:customStyle="1" w:styleId="EHead1Char">
    <w:name w:val="E) Head 1 Char"/>
    <w:link w:val="EHead1"/>
    <w:rsid w:val="00FA50BA"/>
    <w:rPr>
      <w:rFonts w:ascii="Arial" w:eastAsia="Calibri" w:hAnsi="Arial" w:cs="Arial"/>
      <w:b/>
      <w:sz w:val="28"/>
      <w:szCs w:val="24"/>
    </w:rPr>
  </w:style>
  <w:style w:type="paragraph" w:customStyle="1" w:styleId="01RegularRegularText">
    <w:name w:val="01) Regular [Regular Text]"/>
    <w:basedOn w:val="Normal"/>
    <w:link w:val="01RegularRegularTextChar"/>
    <w:rsid w:val="00FA50BA"/>
    <w:pPr>
      <w:tabs>
        <w:tab w:val="left" w:pos="510"/>
      </w:tabs>
      <w:ind w:left="0"/>
    </w:pPr>
    <w:rPr>
      <w:rFonts w:ascii="Calibri" w:hAnsi="Calibri" w:cs="Times New Roman"/>
    </w:rPr>
  </w:style>
  <w:style w:type="character" w:customStyle="1" w:styleId="01RegularRegularTextChar">
    <w:name w:val="01) Regular [Regular Text] Char"/>
    <w:link w:val="01RegularRegularText"/>
    <w:rsid w:val="00FA50BA"/>
    <w:rPr>
      <w:rFonts w:ascii="Calibri" w:eastAsia="Calibri" w:hAnsi="Calibri" w:cs="Times New Roman"/>
      <w:sz w:val="24"/>
      <w:szCs w:val="24"/>
    </w:rPr>
  </w:style>
  <w:style w:type="paragraph" w:styleId="TOC1">
    <w:name w:val="toc 1"/>
    <w:basedOn w:val="Normal"/>
    <w:next w:val="Normal"/>
    <w:autoRedefine/>
    <w:uiPriority w:val="39"/>
    <w:unhideWhenUsed/>
    <w:rsid w:val="00FA50BA"/>
    <w:pPr>
      <w:tabs>
        <w:tab w:val="left" w:pos="440"/>
        <w:tab w:val="right" w:leader="dot" w:pos="9016"/>
      </w:tabs>
      <w:spacing w:after="100"/>
      <w:ind w:left="0"/>
    </w:pPr>
  </w:style>
  <w:style w:type="character" w:styleId="Hyperlink">
    <w:name w:val="Hyperlink"/>
    <w:uiPriority w:val="99"/>
    <w:unhideWhenUsed/>
    <w:rsid w:val="00FA50BA"/>
    <w:rPr>
      <w:color w:val="0000FF"/>
      <w:u w:val="single"/>
    </w:rPr>
  </w:style>
  <w:style w:type="paragraph" w:customStyle="1" w:styleId="DBodyNonum">
    <w:name w:val="D) Body No num"/>
    <w:basedOn w:val="BBody1"/>
    <w:link w:val="DBodyNonumChar"/>
    <w:qFormat/>
    <w:rsid w:val="00FA50BA"/>
    <w:pPr>
      <w:numPr>
        <w:ilvl w:val="0"/>
        <w:numId w:val="0"/>
      </w:numPr>
    </w:pPr>
  </w:style>
  <w:style w:type="character" w:customStyle="1" w:styleId="DBodyNonumChar">
    <w:name w:val="D) Body No num Char"/>
    <w:basedOn w:val="BBody1Char"/>
    <w:link w:val="DBodyNonum"/>
    <w:rsid w:val="00FA50BA"/>
    <w:rPr>
      <w:rFonts w:ascii="Arial" w:eastAsia="Calibri" w:hAnsi="Arial" w:cs="Arial"/>
      <w:sz w:val="24"/>
      <w:szCs w:val="24"/>
    </w:rPr>
  </w:style>
  <w:style w:type="paragraph" w:styleId="Header">
    <w:name w:val="header"/>
    <w:basedOn w:val="Normal"/>
    <w:link w:val="HeaderChar"/>
    <w:uiPriority w:val="99"/>
    <w:unhideWhenUsed/>
    <w:rsid w:val="00FA50BA"/>
    <w:pPr>
      <w:tabs>
        <w:tab w:val="center" w:pos="4513"/>
        <w:tab w:val="right" w:pos="9026"/>
      </w:tabs>
      <w:spacing w:line="240" w:lineRule="auto"/>
    </w:pPr>
  </w:style>
  <w:style w:type="character" w:customStyle="1" w:styleId="HeaderChar">
    <w:name w:val="Header Char"/>
    <w:basedOn w:val="DefaultParagraphFont"/>
    <w:link w:val="Header"/>
    <w:uiPriority w:val="99"/>
    <w:rsid w:val="00FA50BA"/>
    <w:rPr>
      <w:rFonts w:ascii="Arial" w:eastAsia="Calibri" w:hAnsi="Arial" w:cs="Arial"/>
      <w:sz w:val="24"/>
      <w:szCs w:val="24"/>
    </w:rPr>
  </w:style>
  <w:style w:type="paragraph" w:styleId="Footer">
    <w:name w:val="footer"/>
    <w:basedOn w:val="Normal"/>
    <w:link w:val="FooterChar"/>
    <w:uiPriority w:val="99"/>
    <w:unhideWhenUsed/>
    <w:rsid w:val="00FA50BA"/>
    <w:pPr>
      <w:tabs>
        <w:tab w:val="center" w:pos="4513"/>
        <w:tab w:val="right" w:pos="9026"/>
      </w:tabs>
      <w:spacing w:line="240" w:lineRule="auto"/>
    </w:pPr>
  </w:style>
  <w:style w:type="character" w:customStyle="1" w:styleId="FooterChar">
    <w:name w:val="Footer Char"/>
    <w:basedOn w:val="DefaultParagraphFont"/>
    <w:link w:val="Footer"/>
    <w:uiPriority w:val="99"/>
    <w:rsid w:val="00FA50BA"/>
    <w:rPr>
      <w:rFonts w:ascii="Arial" w:eastAsia="Calibri" w:hAnsi="Arial" w:cs="Arial"/>
      <w:sz w:val="24"/>
      <w:szCs w:val="24"/>
    </w:rPr>
  </w:style>
  <w:style w:type="character" w:styleId="PlaceholderText">
    <w:name w:val="Placeholder Text"/>
    <w:basedOn w:val="DefaultParagraphFont"/>
    <w:uiPriority w:val="99"/>
    <w:semiHidden/>
    <w:rsid w:val="00FA50BA"/>
    <w:rPr>
      <w:color w:val="808080"/>
    </w:rPr>
  </w:style>
  <w:style w:type="character" w:styleId="PageNumber">
    <w:name w:val="page number"/>
    <w:basedOn w:val="DefaultParagraphFont"/>
    <w:rsid w:val="00035498"/>
  </w:style>
  <w:style w:type="table" w:styleId="TableGrid">
    <w:name w:val="Table Grid"/>
    <w:basedOn w:val="TableNormal"/>
    <w:uiPriority w:val="39"/>
    <w:rsid w:val="0003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035498"/>
    <w:pPr>
      <w:spacing w:line="440" w:lineRule="exact"/>
      <w:ind w:left="0"/>
    </w:pPr>
    <w:rPr>
      <w:rFonts w:eastAsiaTheme="minorHAnsi" w:cstheme="minorBidi"/>
      <w:b/>
      <w:sz w:val="28"/>
      <w:szCs w:val="36"/>
    </w:rPr>
  </w:style>
  <w:style w:type="paragraph" w:styleId="ListParagraph">
    <w:name w:val="List Paragraph"/>
    <w:basedOn w:val="Normal"/>
    <w:uiPriority w:val="34"/>
    <w:qFormat/>
    <w:rsid w:val="00E04BFD"/>
    <w:pPr>
      <w:ind w:left="720"/>
      <w:contextualSpacing/>
    </w:pPr>
  </w:style>
  <w:style w:type="table" w:customStyle="1" w:styleId="ABPFirstPageTableNoBorders">
    <w:name w:val="ABP_First Page Table_No Borders"/>
    <w:basedOn w:val="TableNormal"/>
    <w:uiPriority w:val="99"/>
    <w:rsid w:val="00021A23"/>
    <w:pPr>
      <w:spacing w:after="0" w:line="460" w:lineRule="exact"/>
    </w:pPr>
    <w:rPr>
      <w:sz w:val="24"/>
    </w:rPr>
    <w:tblPr/>
  </w:style>
  <w:style w:type="paragraph" w:customStyle="1" w:styleId="Style1">
    <w:name w:val="Style1"/>
    <w:basedOn w:val="Normal"/>
    <w:link w:val="Style1Char"/>
    <w:qFormat/>
    <w:rsid w:val="00533E35"/>
    <w:pPr>
      <w:spacing w:after="120" w:line="360" w:lineRule="auto"/>
      <w:ind w:left="0" w:hanging="851"/>
    </w:pPr>
  </w:style>
  <w:style w:type="character" w:customStyle="1" w:styleId="Style1Char">
    <w:name w:val="Style1 Char"/>
    <w:basedOn w:val="DefaultParagraphFont"/>
    <w:link w:val="Style1"/>
    <w:rsid w:val="00533E35"/>
    <w:rPr>
      <w:rFonts w:ascii="Arial" w:eastAsia="Calibri" w:hAnsi="Arial" w:cs="Arial"/>
      <w:sz w:val="24"/>
      <w:szCs w:val="24"/>
    </w:rPr>
  </w:style>
  <w:style w:type="paragraph" w:customStyle="1" w:styleId="CBody2">
    <w:name w:val="C) Body 2"/>
    <w:basedOn w:val="Heading3"/>
    <w:link w:val="CBody2Char"/>
    <w:qFormat/>
    <w:rsid w:val="00293731"/>
    <w:pPr>
      <w:spacing w:before="0"/>
      <w:outlineLvl w:val="9"/>
    </w:pPr>
    <w:rPr>
      <w:b w:val="0"/>
    </w:rPr>
  </w:style>
  <w:style w:type="character" w:customStyle="1" w:styleId="CBody2Char">
    <w:name w:val="C) Body 2 Char"/>
    <w:link w:val="CBody2"/>
    <w:rsid w:val="00293731"/>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1C0E7B0648779623C3761D118E3B"/>
        <w:category>
          <w:name w:val="General"/>
          <w:gallery w:val="placeholder"/>
        </w:category>
        <w:types>
          <w:type w:val="bbPlcHdr"/>
        </w:types>
        <w:behaviors>
          <w:behavior w:val="content"/>
        </w:behaviors>
        <w:guid w:val="{A84B5451-83D5-4243-8BAD-575174EC9E10}"/>
      </w:docPartPr>
      <w:docPartBody>
        <w:p w:rsidR="00D456E8" w:rsidRDefault="00D456E8"/>
      </w:docPartBody>
    </w:docPart>
    <w:docPart>
      <w:docPartPr>
        <w:name w:val="084FBFAE04C44ABAAE93DFB285B946CF"/>
        <w:category>
          <w:name w:val="General"/>
          <w:gallery w:val="placeholder"/>
        </w:category>
        <w:types>
          <w:type w:val="bbPlcHdr"/>
        </w:types>
        <w:behaviors>
          <w:behavior w:val="content"/>
        </w:behaviors>
        <w:guid w:val="{3C90B7F0-184F-497C-A97A-F58E9F5C2634}"/>
      </w:docPartPr>
      <w:docPartBody>
        <w:p w:rsidR="00D456E8" w:rsidRDefault="00D456E8"/>
      </w:docPartBody>
    </w:docPart>
    <w:docPart>
      <w:docPartPr>
        <w:name w:val="6170CC36BB374B68A26B29B2E1572448"/>
        <w:category>
          <w:name w:val="General"/>
          <w:gallery w:val="placeholder"/>
        </w:category>
        <w:types>
          <w:type w:val="bbPlcHdr"/>
        </w:types>
        <w:behaviors>
          <w:behavior w:val="content"/>
        </w:behaviors>
        <w:guid w:val="{8C1A5659-9C83-4B94-91DD-1EC08C836495}"/>
      </w:docPartPr>
      <w:docPartBody>
        <w:p w:rsidR="00D456E8" w:rsidRDefault="00D456E8"/>
      </w:docPartBody>
    </w:docPart>
    <w:docPart>
      <w:docPartPr>
        <w:name w:val="DE7B154437F34C1391D5C146897869B9"/>
        <w:category>
          <w:name w:val="General"/>
          <w:gallery w:val="placeholder"/>
        </w:category>
        <w:types>
          <w:type w:val="bbPlcHdr"/>
        </w:types>
        <w:behaviors>
          <w:behavior w:val="content"/>
        </w:behaviors>
        <w:guid w:val="{0DFFEC0F-CAE3-4ACD-8E7F-8F0977661FC0}"/>
      </w:docPartPr>
      <w:docPartBody>
        <w:p w:rsidR="00D456E8" w:rsidRDefault="00D456E8"/>
      </w:docPartBody>
    </w:docPart>
    <w:docPart>
      <w:docPartPr>
        <w:name w:val="D3E8E9AF691D4569A6B3B550FA623FAD"/>
        <w:category>
          <w:name w:val="General"/>
          <w:gallery w:val="placeholder"/>
        </w:category>
        <w:types>
          <w:type w:val="bbPlcHdr"/>
        </w:types>
        <w:behaviors>
          <w:behavior w:val="content"/>
        </w:behaviors>
        <w:guid w:val="{399186DA-714F-474A-9C3B-E0EA83448293}"/>
      </w:docPartPr>
      <w:docPartBody>
        <w:p w:rsidR="00D456E8" w:rsidRDefault="00D456E8"/>
      </w:docPartBody>
    </w:docPart>
    <w:docPart>
      <w:docPartPr>
        <w:name w:val="4712D4D8D0464CD4BEEFBD72526399C6"/>
        <w:category>
          <w:name w:val="General"/>
          <w:gallery w:val="placeholder"/>
        </w:category>
        <w:types>
          <w:type w:val="bbPlcHdr"/>
        </w:types>
        <w:behaviors>
          <w:behavior w:val="content"/>
        </w:behaviors>
        <w:guid w:val="{C8BFF627-ED2E-42FD-888E-BB5C70B1E65F}"/>
      </w:docPartPr>
      <w:docPartBody>
        <w:p w:rsidR="00B74716" w:rsidRDefault="00B74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E2"/>
    <w:rsid w:val="00086D38"/>
    <w:rsid w:val="00183788"/>
    <w:rsid w:val="001D0595"/>
    <w:rsid w:val="002F77E2"/>
    <w:rsid w:val="003F5B13"/>
    <w:rsid w:val="00422936"/>
    <w:rsid w:val="004D32EC"/>
    <w:rsid w:val="00523E88"/>
    <w:rsid w:val="00802D08"/>
    <w:rsid w:val="008C2DF8"/>
    <w:rsid w:val="00B74716"/>
    <w:rsid w:val="00B74EDA"/>
    <w:rsid w:val="00D456E8"/>
    <w:rsid w:val="00DD500B"/>
    <w:rsid w:val="00EB30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6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etter>
  <document>
    <row>
      <osds_irdraftdocumentsid>{812ED554-4E5F-EC11-A97C-000D3AB9D53E}</osds_irdraftdocumentsid>
      <osds_inspectorreport_osds_abpcase_title>ABP-311742-21</osds_inspectorreport_osds_abpcase_title>
      <osds_inspectorreport_osds_abpcase_osds_paname_name>Galway County Council</osds_inspectorreport_osds_abpcase_osds_paname_name>
      <osds_inspectorreport_osds_abpcase_osds_developmentdetails_osds_siteaddress>Lands to the west of the N67 Road, Oranhill, Oranmore, Co. Galway.</osds_inspectorreport_osds_abpcase_osds_developmentdetails_osds_siteaddress>
      <osds_inspectorreport_osds_abpcase_osds_developmentdetails_osds_summarydescription>258 no. residential units (127 no. houses, 131 no. apartments), creche and associated site works. </osds_inspectorreport_osds_abpcase_osds_developmentdetails_osds_summarydescription>
      <osds_inspectorreport_osds_inspector_osds_name>Karen Hamilton</osds_inspectorreport_osds_inspector_osds_name>
    </row>
  </document>
</letter>
</file>

<file path=customXml/item5.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ABP-310753-21</ABP_x0020_Case_x0020_ID>
    <ABP_x0020_Document_x0020_Type xmlns="e39c804d-d9b2-4ec6-826c-30a9204269a9" xsi:nil="true"/>
    <TaxCatchAll xmlns="e39c804d-d9b2-4ec6-826c-30a9204269a9" xsi:nil="true"/>
  </documentManagement>
</p:properties>
</file>

<file path=customXml/itemProps1.xml><?xml version="1.0" encoding="utf-8"?>
<ds:datastoreItem xmlns:ds="http://schemas.openxmlformats.org/officeDocument/2006/customXml" ds:itemID="{91EAA9CA-E192-479E-B56C-5B22ABD218C9}">
  <ds:schemaRefs>
    <ds:schemaRef ds:uri="http://schemas.microsoft.com/sharepoint/v3/contenttype/forms"/>
  </ds:schemaRefs>
</ds:datastoreItem>
</file>

<file path=customXml/itemProps2.xml><?xml version="1.0" encoding="utf-8"?>
<ds:datastoreItem xmlns:ds="http://schemas.openxmlformats.org/officeDocument/2006/customXml" ds:itemID="{2D8E55D1-79AC-413B-9A14-98458EF0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EB331-E7F7-4245-B1E1-363B4CF28569}">
  <ds:schemaRefs>
    <ds:schemaRef ds:uri="http://schemas.openxmlformats.org/officeDocument/2006/bibliography"/>
  </ds:schemaRefs>
</ds:datastoreItem>
</file>

<file path=customXml/itemProps4.xml><?xml version="1.0" encoding="utf-8"?>
<ds:datastoreItem xmlns:ds="http://schemas.openxmlformats.org/officeDocument/2006/customXml" ds:itemID="{FD0B8F75-B731-40F3-A8BE-F369678A047A}">
  <ds:schemaRefs/>
</ds:datastoreItem>
</file>

<file path=customXml/itemProps5.xml><?xml version="1.0" encoding="utf-8"?>
<ds:datastoreItem xmlns:ds="http://schemas.openxmlformats.org/officeDocument/2006/customXml" ds:itemID="{933CC617-BCDF-4851-9710-4DF9E605B6AC}">
  <ds:schemaRefs>
    <ds:schemaRef ds:uri="http://schemas.microsoft.com/office/2006/metadata/properties"/>
    <ds:schemaRef ds:uri="http://schemas.microsoft.com/office/infopath/2007/PartnerControls"/>
    <ds:schemaRef ds:uri="e39c804d-d9b2-4ec6-826c-30a920426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12282</Words>
  <Characters>70010</Characters>
  <Application>Microsoft Office Word</Application>
  <DocSecurity>0</DocSecurity>
  <Lines>583</Lines>
  <Paragraphs>164</Paragraphs>
  <ScaleCrop>false</ScaleCrop>
  <Company/>
  <LinksUpToDate>false</LinksUpToDate>
  <CharactersWithSpaces>82128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Gopinath Gurusamy</dc:creator>
  <cp:lastModifiedBy>Karen Hamilton</cp:lastModifiedBy>
  <cp:revision>2</cp:revision>
  <dcterms:created xsi:type="dcterms:W3CDTF">2022-06-09T09:15:00Z</dcterms:created>
  <dcterms:modified xsi:type="dcterms:W3CDTF">2022-06-09T09:15:00Z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33bc73d4-c18c-4925-864c-7c07d7ca87a1</vt:lpwstr>
  </property>
  <property fmtid="{D5CDD505-2E9C-101B-9397-08002B2CF9AE}" pid="4" name="WMMTaskPaneDocx">
    <vt:lpwstr>96585518-d2d7-435c-bfa8-fecd061a5620</vt:lpwstr>
  </property>
  <property fmtid="{D5CDD505-2E9C-101B-9397-08002B2CF9AE}" pid="5" name="WMMTemplateName">
    <vt:lpwstr>5fd3300c-431e-e911-80e5-00155d02cf19</vt:lpwstr>
  </property>
  <property fmtid="{D5CDD505-2E9C-101B-9397-08002B2CF9AE}" pid="6" name="wmm_Field_9fa9f326-da6a-431e-a389-6bde4568e03c_1">
    <vt:lpwstr>osds_inspectorreport_osds_abpcase_osds_developmentdetails_osds_siteaddress</vt:lpwstr>
  </property>
  <property fmtid="{D5CDD505-2E9C-101B-9397-08002B2CF9AE}" pid="7" name="wmm_Field_e1cfb7fd-1632-4fc1-be41-41954f4285cc_1">
    <vt:lpwstr>osds_inspectorreport_osds_abpcase_osds_developmentdetails_osds_summarydescription</vt:lpwstr>
  </property>
  <property fmtid="{D5CDD505-2E9C-101B-9397-08002B2CF9AE}" pid="8" name="WordMailMerge">
    <vt:lpwstr>osds_irdraftdocuments</vt:lpwstr>
  </property>
  <property fmtid="{D5CDD505-2E9C-101B-9397-08002B2CF9AE}" pid="9" name="WordMailMergeDocType">
    <vt:lpwstr>Client</vt:lpwstr>
  </property>
  <property fmtid="{D5CDD505-2E9C-101B-9397-08002B2CF9AE}" pid="10" name="WordMailMergeDocumentName">
    <vt:lpwstr>'Strategic Housing Pre-App Report'</vt:lpwstr>
  </property>
  <property fmtid="{D5CDD505-2E9C-101B-9397-08002B2CF9AE}" pid="11" name="WordMailMergeDocumentNameValue">
    <vt:lpwstr>Strategic Housing Pre-App Report</vt:lpwstr>
  </property>
  <property fmtid="{D5CDD505-2E9C-101B-9397-08002B2CF9AE}" pid="12" name="WordMailMergeFetchX1">
    <vt:lpwstr>&lt;fetches&gt;&lt;fetch name="document"&gt;&lt;entity name="osds_irdraftdocuments"&gt;&lt;attribute name="osds_irdraftdocumentsid" /&gt;&lt;link-entity name="osds_inspectorreport" to="osds_inspectorreport" link-type="outer"&gt;&lt;link-entity name="incident" to="osds_abpcase" link-type=</vt:lpwstr>
  </property>
  <property fmtid="{D5CDD505-2E9C-101B-9397-08002B2CF9AE}" pid="13" name="WordMailMergeFetchX2">
    <vt:lpwstr>"outer" alias="osds_inspectorreport_osds_abpcase"&gt;&lt;attribute name="title" /&gt;&lt;link-entity name="account" to="osds_paname" link-type="outer" alias="osds_inspectorreport_osds_abpcase_osds_paname"&gt;&lt;attribute name="name" /&gt;&lt;/link-entity&gt;&lt;link-entity name="osds</vt:lpwstr>
  </property>
  <property fmtid="{D5CDD505-2E9C-101B-9397-08002B2CF9AE}" pid="14" name="WordMailMergeFetchX3">
    <vt:lpwstr>_developmentdetails" to="osds_developmentdetails" link-type="outer" alias="osds_inspectorreport_osds_abpcase_osds_developmentdetails"&gt;&lt;attribute name="osds_siteaddress" /&gt;&lt;attribute name="osds_summarydescription" /&gt;&lt;/link-entity&gt;&lt;/link-entity&gt;&lt;link-entity</vt:lpwstr>
  </property>
  <property fmtid="{D5CDD505-2E9C-101B-9397-08002B2CF9AE}" pid="15" name="WordMailMergeFetchX4">
    <vt:lpwstr> name="osds_inspector" to="osds_inspector" link-type="outer" alias="osds_inspectorreport_osds_inspector"&gt;&lt;attribute name="osds_name" /&gt;&lt;/link-entity&gt;&lt;/link-entity&gt;&lt;filter type="and"&gt;&lt;condition attribute="osds_irdraftdocumentsid" operator="in"&gt;&lt;value&gt;qid&lt;/</vt:lpwstr>
  </property>
  <property fmtid="{D5CDD505-2E9C-101B-9397-08002B2CF9AE}" pid="16" name="WordMailMergeFetchX5">
    <vt:lpwstr>value&gt;&lt;/condition&gt;&lt;/filter&gt;&lt;/entity&gt;&lt;/fetch&gt;&lt;/fetches&gt;</vt:lpwstr>
  </property>
  <property fmtid="{D5CDD505-2E9C-101B-9397-08002B2CF9AE}" pid="17" name="WordMailMergeGUID">
    <vt:lpwstr>812ed554-4e5f-ec11-a97c-000d3ab9d53e</vt:lpwstr>
  </property>
  <property fmtid="{D5CDD505-2E9C-101B-9397-08002B2CF9AE}" pid="18" name="WordMailMergeWordDocumentType">
    <vt:lpwstr>-1</vt:lpwstr>
  </property>
  <property fmtid="{D5CDD505-2E9C-101B-9397-08002B2CF9AE}" pid="19" name="ContentTypeId">
    <vt:lpwstr>0x010100FEC5926356DD3D458B4B20183BCD50860077800EF62ABD3A4D9D7D7D3C9E20A7FA</vt:lpwstr>
  </property>
  <property fmtid="{D5CDD505-2E9C-101B-9397-08002B2CF9AE}" pid="20" name="SP Document Type">
    <vt:lpwstr/>
  </property>
</Properties>
</file>