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DBC3" w14:textId="4CB6D79F" w:rsidR="00D5142A" w:rsidRPr="00D5142A" w:rsidRDefault="00D5142A" w:rsidP="003462C5">
      <w:pPr>
        <w:rPr>
          <w:b/>
          <w:bCs/>
        </w:rPr>
      </w:pPr>
      <w:r>
        <w:tab/>
      </w:r>
      <w:r>
        <w:tab/>
      </w:r>
      <w:r>
        <w:tab/>
      </w:r>
      <w:r w:rsidRPr="00D5142A">
        <w:rPr>
          <w:b/>
          <w:bCs/>
        </w:rPr>
        <w:t>Planning Casework Statistics Q1 202</w:t>
      </w:r>
      <w:r w:rsidR="00526C63">
        <w:rPr>
          <w:b/>
          <w:bCs/>
        </w:rPr>
        <w:t>3</w:t>
      </w:r>
    </w:p>
    <w:p w14:paraId="67449E3B" w14:textId="4BC9A319" w:rsidR="004F7535" w:rsidRPr="00D5142A" w:rsidRDefault="00C7047A" w:rsidP="003462C5">
      <w:pPr>
        <w:rPr>
          <w:b/>
          <w:bCs/>
        </w:rPr>
      </w:pPr>
      <w:r w:rsidRPr="00D5142A">
        <w:rPr>
          <w:b/>
          <w:bCs/>
        </w:rPr>
        <w:t>Summary Table</w:t>
      </w:r>
    </w:p>
    <w:tbl>
      <w:tblPr>
        <w:tblStyle w:val="GridTable4-Accent5"/>
        <w:tblW w:w="0" w:type="auto"/>
        <w:tblLook w:val="04A0" w:firstRow="1" w:lastRow="0" w:firstColumn="1" w:lastColumn="0" w:noHBand="0" w:noVBand="1"/>
      </w:tblPr>
      <w:tblGrid>
        <w:gridCol w:w="1803"/>
        <w:gridCol w:w="1803"/>
        <w:gridCol w:w="1351"/>
        <w:gridCol w:w="2255"/>
        <w:gridCol w:w="1804"/>
      </w:tblGrid>
      <w:tr w:rsidR="00C7047A" w:rsidRPr="00D5142A" w14:paraId="0537B420" w14:textId="77777777" w:rsidTr="00D51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gridSpan w:val="3"/>
          </w:tcPr>
          <w:p w14:paraId="3FB7D9E0" w14:textId="003E2A1C" w:rsidR="00C7047A" w:rsidRPr="00D5142A" w:rsidRDefault="003A3938" w:rsidP="003462C5">
            <w:pPr>
              <w:rPr>
                <w:b w:val="0"/>
                <w:bCs w:val="0"/>
              </w:rPr>
            </w:pPr>
            <w:r w:rsidRPr="00D5142A">
              <w:rPr>
                <w:b w:val="0"/>
                <w:bCs w:val="0"/>
              </w:rPr>
              <w:t>Received</w:t>
            </w:r>
          </w:p>
        </w:tc>
        <w:tc>
          <w:tcPr>
            <w:tcW w:w="4059" w:type="dxa"/>
            <w:gridSpan w:val="2"/>
          </w:tcPr>
          <w:p w14:paraId="0B2E2B16" w14:textId="0D34B458" w:rsidR="00C7047A" w:rsidRPr="00D5142A" w:rsidRDefault="003A3938" w:rsidP="003462C5">
            <w:pPr>
              <w:cnfStyle w:val="100000000000" w:firstRow="1" w:lastRow="0" w:firstColumn="0" w:lastColumn="0" w:oddVBand="0" w:evenVBand="0" w:oddHBand="0" w:evenHBand="0" w:firstRowFirstColumn="0" w:firstRowLastColumn="0" w:lastRowFirstColumn="0" w:lastRowLastColumn="0"/>
              <w:rPr>
                <w:b w:val="0"/>
                <w:bCs w:val="0"/>
              </w:rPr>
            </w:pPr>
            <w:r w:rsidRPr="00D5142A">
              <w:rPr>
                <w:b w:val="0"/>
                <w:bCs w:val="0"/>
              </w:rPr>
              <w:t>Disposed</w:t>
            </w:r>
          </w:p>
        </w:tc>
      </w:tr>
      <w:tr w:rsidR="00C7047A" w14:paraId="7B2B88FC" w14:textId="77777777" w:rsidTr="00D51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95A7533" w14:textId="77777777" w:rsidR="00C7047A" w:rsidRPr="00D5142A" w:rsidRDefault="00C7047A" w:rsidP="003462C5">
            <w:pPr>
              <w:rPr>
                <w:b w:val="0"/>
                <w:bCs w:val="0"/>
              </w:rPr>
            </w:pPr>
          </w:p>
        </w:tc>
        <w:tc>
          <w:tcPr>
            <w:tcW w:w="1803" w:type="dxa"/>
          </w:tcPr>
          <w:p w14:paraId="4E4F0FED" w14:textId="504AE993" w:rsidR="00C7047A" w:rsidRDefault="003A3938" w:rsidP="003462C5">
            <w:pPr>
              <w:cnfStyle w:val="000000100000" w:firstRow="0" w:lastRow="0" w:firstColumn="0" w:lastColumn="0" w:oddVBand="0" w:evenVBand="0" w:oddHBand="1" w:evenHBand="0" w:firstRowFirstColumn="0" w:firstRowLastColumn="0" w:lastRowFirstColumn="0" w:lastRowLastColumn="0"/>
            </w:pPr>
            <w:r>
              <w:t>Planning Appeals</w:t>
            </w:r>
          </w:p>
        </w:tc>
        <w:tc>
          <w:tcPr>
            <w:tcW w:w="1351" w:type="dxa"/>
          </w:tcPr>
          <w:p w14:paraId="4A22CE3D" w14:textId="031C4B0F" w:rsidR="00C7047A" w:rsidRDefault="003A3938" w:rsidP="003462C5">
            <w:pPr>
              <w:cnfStyle w:val="000000100000" w:firstRow="0" w:lastRow="0" w:firstColumn="0" w:lastColumn="0" w:oddVBand="0" w:evenVBand="0" w:oddHBand="1" w:evenHBand="0" w:firstRowFirstColumn="0" w:firstRowLastColumn="0" w:lastRowFirstColumn="0" w:lastRowLastColumn="0"/>
            </w:pPr>
            <w:r>
              <w:t>All Planning Cases</w:t>
            </w:r>
          </w:p>
        </w:tc>
        <w:tc>
          <w:tcPr>
            <w:tcW w:w="2255" w:type="dxa"/>
          </w:tcPr>
          <w:p w14:paraId="344EDD84" w14:textId="6184DC36" w:rsidR="00C7047A" w:rsidRDefault="003A3938" w:rsidP="003462C5">
            <w:pPr>
              <w:cnfStyle w:val="000000100000" w:firstRow="0" w:lastRow="0" w:firstColumn="0" w:lastColumn="0" w:oddVBand="0" w:evenVBand="0" w:oddHBand="1" w:evenHBand="0" w:firstRowFirstColumn="0" w:firstRowLastColumn="0" w:lastRowFirstColumn="0" w:lastRowLastColumn="0"/>
            </w:pPr>
            <w:r>
              <w:t>Planning Appeals</w:t>
            </w:r>
          </w:p>
        </w:tc>
        <w:tc>
          <w:tcPr>
            <w:tcW w:w="1804" w:type="dxa"/>
          </w:tcPr>
          <w:p w14:paraId="5094E53F" w14:textId="6E81BF27" w:rsidR="00C7047A" w:rsidRDefault="003A3938" w:rsidP="003462C5">
            <w:pPr>
              <w:cnfStyle w:val="000000100000" w:firstRow="0" w:lastRow="0" w:firstColumn="0" w:lastColumn="0" w:oddVBand="0" w:evenVBand="0" w:oddHBand="1" w:evenHBand="0" w:firstRowFirstColumn="0" w:firstRowLastColumn="0" w:lastRowFirstColumn="0" w:lastRowLastColumn="0"/>
            </w:pPr>
            <w:r>
              <w:t>All Planning Cases</w:t>
            </w:r>
          </w:p>
        </w:tc>
      </w:tr>
      <w:tr w:rsidR="00C7047A" w14:paraId="2734F01F" w14:textId="77777777" w:rsidTr="00D5142A">
        <w:trPr>
          <w:trHeight w:val="322"/>
        </w:trPr>
        <w:tc>
          <w:tcPr>
            <w:cnfStyle w:val="001000000000" w:firstRow="0" w:lastRow="0" w:firstColumn="1" w:lastColumn="0" w:oddVBand="0" w:evenVBand="0" w:oddHBand="0" w:evenHBand="0" w:firstRowFirstColumn="0" w:firstRowLastColumn="0" w:lastRowFirstColumn="0" w:lastRowLastColumn="0"/>
            <w:tcW w:w="1803" w:type="dxa"/>
          </w:tcPr>
          <w:p w14:paraId="7AB70AC3" w14:textId="08AE21CC" w:rsidR="00C7047A" w:rsidRPr="00D5142A" w:rsidRDefault="003A3938" w:rsidP="003462C5">
            <w:r w:rsidRPr="00D5142A">
              <w:t>Q1 202</w:t>
            </w:r>
            <w:r w:rsidR="00526C63">
              <w:t>2</w:t>
            </w:r>
          </w:p>
          <w:p w14:paraId="5033295A" w14:textId="304D22CF" w:rsidR="003A3938" w:rsidRPr="00D5142A" w:rsidRDefault="003A3938" w:rsidP="003462C5"/>
        </w:tc>
        <w:tc>
          <w:tcPr>
            <w:tcW w:w="1803" w:type="dxa"/>
          </w:tcPr>
          <w:p w14:paraId="55C63AA2" w14:textId="4E8F830B" w:rsidR="00C7047A" w:rsidRDefault="00526C63" w:rsidP="003462C5">
            <w:pPr>
              <w:cnfStyle w:val="000000000000" w:firstRow="0" w:lastRow="0" w:firstColumn="0" w:lastColumn="0" w:oddVBand="0" w:evenVBand="0" w:oddHBand="0" w:evenHBand="0" w:firstRowFirstColumn="0" w:firstRowLastColumn="0" w:lastRowFirstColumn="0" w:lastRowLastColumn="0"/>
            </w:pPr>
            <w:r>
              <w:t>623</w:t>
            </w:r>
          </w:p>
        </w:tc>
        <w:tc>
          <w:tcPr>
            <w:tcW w:w="1351" w:type="dxa"/>
          </w:tcPr>
          <w:p w14:paraId="30C449FF" w14:textId="2201DB06" w:rsidR="00C7047A" w:rsidRDefault="006115FA" w:rsidP="003462C5">
            <w:pPr>
              <w:cnfStyle w:val="000000000000" w:firstRow="0" w:lastRow="0" w:firstColumn="0" w:lastColumn="0" w:oddVBand="0" w:evenVBand="0" w:oddHBand="0" w:evenHBand="0" w:firstRowFirstColumn="0" w:firstRowLastColumn="0" w:lastRowFirstColumn="0" w:lastRowLastColumn="0"/>
            </w:pPr>
            <w:r>
              <w:t>781</w:t>
            </w:r>
          </w:p>
        </w:tc>
        <w:tc>
          <w:tcPr>
            <w:tcW w:w="2255" w:type="dxa"/>
          </w:tcPr>
          <w:p w14:paraId="755779C0" w14:textId="64DEBDDE" w:rsidR="00C7047A" w:rsidRDefault="0081277B" w:rsidP="003462C5">
            <w:pPr>
              <w:cnfStyle w:val="000000000000" w:firstRow="0" w:lastRow="0" w:firstColumn="0" w:lastColumn="0" w:oddVBand="0" w:evenVBand="0" w:oddHBand="0" w:evenHBand="0" w:firstRowFirstColumn="0" w:firstRowLastColumn="0" w:lastRowFirstColumn="0" w:lastRowLastColumn="0"/>
            </w:pPr>
            <w:r>
              <w:t>486</w:t>
            </w:r>
          </w:p>
        </w:tc>
        <w:tc>
          <w:tcPr>
            <w:tcW w:w="1804" w:type="dxa"/>
          </w:tcPr>
          <w:p w14:paraId="37E6AAD8" w14:textId="3BCF6403" w:rsidR="00C7047A" w:rsidRDefault="0081277B" w:rsidP="003462C5">
            <w:pPr>
              <w:cnfStyle w:val="000000000000" w:firstRow="0" w:lastRow="0" w:firstColumn="0" w:lastColumn="0" w:oddVBand="0" w:evenVBand="0" w:oddHBand="0" w:evenHBand="0" w:firstRowFirstColumn="0" w:firstRowLastColumn="0" w:lastRowFirstColumn="0" w:lastRowLastColumn="0"/>
            </w:pPr>
            <w:r>
              <w:t>645</w:t>
            </w:r>
          </w:p>
        </w:tc>
      </w:tr>
      <w:tr w:rsidR="00C7047A" w14:paraId="276494F5" w14:textId="77777777" w:rsidTr="00D5142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803" w:type="dxa"/>
          </w:tcPr>
          <w:p w14:paraId="34EC8BF6" w14:textId="62B896F9" w:rsidR="00C7047A" w:rsidRPr="00D5142A" w:rsidRDefault="003A3938" w:rsidP="003462C5">
            <w:r w:rsidRPr="00D5142A">
              <w:t>Q1 202</w:t>
            </w:r>
            <w:r w:rsidR="00526C63">
              <w:t>3</w:t>
            </w:r>
          </w:p>
        </w:tc>
        <w:tc>
          <w:tcPr>
            <w:tcW w:w="1803" w:type="dxa"/>
          </w:tcPr>
          <w:p w14:paraId="71C226C5" w14:textId="36EE7EC5" w:rsidR="00C7047A" w:rsidRDefault="006115FA" w:rsidP="003462C5">
            <w:pPr>
              <w:cnfStyle w:val="000000100000" w:firstRow="0" w:lastRow="0" w:firstColumn="0" w:lastColumn="0" w:oddVBand="0" w:evenVBand="0" w:oddHBand="1" w:evenHBand="0" w:firstRowFirstColumn="0" w:firstRowLastColumn="0" w:lastRowFirstColumn="0" w:lastRowLastColumn="0"/>
            </w:pPr>
            <w:r>
              <w:t>553</w:t>
            </w:r>
          </w:p>
        </w:tc>
        <w:tc>
          <w:tcPr>
            <w:tcW w:w="1351" w:type="dxa"/>
          </w:tcPr>
          <w:p w14:paraId="40563B91" w14:textId="244CC2F1" w:rsidR="00C7047A" w:rsidRDefault="00E976B6" w:rsidP="003462C5">
            <w:pPr>
              <w:cnfStyle w:val="000000100000" w:firstRow="0" w:lastRow="0" w:firstColumn="0" w:lastColumn="0" w:oddVBand="0" w:evenVBand="0" w:oddHBand="1" w:evenHBand="0" w:firstRowFirstColumn="0" w:firstRowLastColumn="0" w:lastRowFirstColumn="0" w:lastRowLastColumn="0"/>
            </w:pPr>
            <w:r>
              <w:t>697</w:t>
            </w:r>
          </w:p>
        </w:tc>
        <w:tc>
          <w:tcPr>
            <w:tcW w:w="2255" w:type="dxa"/>
          </w:tcPr>
          <w:p w14:paraId="47380803" w14:textId="0736CC98" w:rsidR="00C7047A" w:rsidRDefault="00E976B6" w:rsidP="003462C5">
            <w:pPr>
              <w:cnfStyle w:val="000000100000" w:firstRow="0" w:lastRow="0" w:firstColumn="0" w:lastColumn="0" w:oddVBand="0" w:evenVBand="0" w:oddHBand="1" w:evenHBand="0" w:firstRowFirstColumn="0" w:firstRowLastColumn="0" w:lastRowFirstColumn="0" w:lastRowLastColumn="0"/>
            </w:pPr>
            <w:r>
              <w:t>273</w:t>
            </w:r>
          </w:p>
        </w:tc>
        <w:tc>
          <w:tcPr>
            <w:tcW w:w="1804" w:type="dxa"/>
          </w:tcPr>
          <w:p w14:paraId="4B9828DD" w14:textId="514972EA" w:rsidR="00C7047A" w:rsidRDefault="00E053DE" w:rsidP="003462C5">
            <w:pPr>
              <w:cnfStyle w:val="000000100000" w:firstRow="0" w:lastRow="0" w:firstColumn="0" w:lastColumn="0" w:oddVBand="0" w:evenVBand="0" w:oddHBand="1" w:evenHBand="0" w:firstRowFirstColumn="0" w:firstRowLastColumn="0" w:lastRowFirstColumn="0" w:lastRowLastColumn="0"/>
            </w:pPr>
            <w:r>
              <w:t>36</w:t>
            </w:r>
            <w:r w:rsidR="0081277B">
              <w:t>9</w:t>
            </w:r>
          </w:p>
        </w:tc>
      </w:tr>
      <w:tr w:rsidR="00C7047A" w14:paraId="42730A3E" w14:textId="77777777" w:rsidTr="00D5142A">
        <w:trPr>
          <w:trHeight w:val="389"/>
        </w:trPr>
        <w:tc>
          <w:tcPr>
            <w:cnfStyle w:val="001000000000" w:firstRow="0" w:lastRow="0" w:firstColumn="1" w:lastColumn="0" w:oddVBand="0" w:evenVBand="0" w:oddHBand="0" w:evenHBand="0" w:firstRowFirstColumn="0" w:firstRowLastColumn="0" w:lastRowFirstColumn="0" w:lastRowLastColumn="0"/>
            <w:tcW w:w="1803" w:type="dxa"/>
          </w:tcPr>
          <w:p w14:paraId="58B33958" w14:textId="1448DC30" w:rsidR="00C7047A" w:rsidRPr="00D5142A" w:rsidRDefault="003A3938" w:rsidP="003462C5">
            <w:r w:rsidRPr="00D5142A">
              <w:t>% Change</w:t>
            </w:r>
          </w:p>
        </w:tc>
        <w:tc>
          <w:tcPr>
            <w:tcW w:w="1803" w:type="dxa"/>
          </w:tcPr>
          <w:p w14:paraId="6EABC39A" w14:textId="19CCBF5F" w:rsidR="00C7047A" w:rsidRDefault="006115FA" w:rsidP="003462C5">
            <w:pPr>
              <w:cnfStyle w:val="000000000000" w:firstRow="0" w:lastRow="0" w:firstColumn="0" w:lastColumn="0" w:oddVBand="0" w:evenVBand="0" w:oddHBand="0" w:evenHBand="0" w:firstRowFirstColumn="0" w:firstRowLastColumn="0" w:lastRowFirstColumn="0" w:lastRowLastColumn="0"/>
            </w:pPr>
            <w:r>
              <w:t>-11%</w:t>
            </w:r>
          </w:p>
        </w:tc>
        <w:tc>
          <w:tcPr>
            <w:tcW w:w="1351" w:type="dxa"/>
          </w:tcPr>
          <w:p w14:paraId="4E7BD498" w14:textId="16476CBD" w:rsidR="00C7047A" w:rsidRDefault="006115FA" w:rsidP="003462C5">
            <w:pPr>
              <w:cnfStyle w:val="000000000000" w:firstRow="0" w:lastRow="0" w:firstColumn="0" w:lastColumn="0" w:oddVBand="0" w:evenVBand="0" w:oddHBand="0" w:evenHBand="0" w:firstRowFirstColumn="0" w:firstRowLastColumn="0" w:lastRowFirstColumn="0" w:lastRowLastColumn="0"/>
            </w:pPr>
            <w:r>
              <w:t>-11%</w:t>
            </w:r>
          </w:p>
        </w:tc>
        <w:tc>
          <w:tcPr>
            <w:tcW w:w="2255" w:type="dxa"/>
          </w:tcPr>
          <w:p w14:paraId="7F97A98D" w14:textId="15144ECE" w:rsidR="00C7047A" w:rsidRDefault="006115FA" w:rsidP="003462C5">
            <w:pPr>
              <w:cnfStyle w:val="000000000000" w:firstRow="0" w:lastRow="0" w:firstColumn="0" w:lastColumn="0" w:oddVBand="0" w:evenVBand="0" w:oddHBand="0" w:evenHBand="0" w:firstRowFirstColumn="0" w:firstRowLastColumn="0" w:lastRowFirstColumn="0" w:lastRowLastColumn="0"/>
            </w:pPr>
            <w:r>
              <w:t>-44%</w:t>
            </w:r>
          </w:p>
        </w:tc>
        <w:tc>
          <w:tcPr>
            <w:tcW w:w="1804" w:type="dxa"/>
          </w:tcPr>
          <w:p w14:paraId="78507A5C" w14:textId="28D38064" w:rsidR="00C7047A" w:rsidRDefault="006115FA" w:rsidP="003462C5">
            <w:pPr>
              <w:cnfStyle w:val="000000000000" w:firstRow="0" w:lastRow="0" w:firstColumn="0" w:lastColumn="0" w:oddVBand="0" w:evenVBand="0" w:oddHBand="0" w:evenHBand="0" w:firstRowFirstColumn="0" w:firstRowLastColumn="0" w:lastRowFirstColumn="0" w:lastRowLastColumn="0"/>
            </w:pPr>
            <w:r>
              <w:t>-43%</w:t>
            </w:r>
          </w:p>
        </w:tc>
      </w:tr>
    </w:tbl>
    <w:p w14:paraId="5660A980" w14:textId="2A9B6501" w:rsidR="00C7047A" w:rsidRDefault="00C7047A" w:rsidP="003462C5"/>
    <w:p w14:paraId="267E9D46" w14:textId="248BC97D" w:rsidR="00D5142A" w:rsidRPr="00687122" w:rsidRDefault="00D5142A" w:rsidP="003462C5">
      <w:pPr>
        <w:rPr>
          <w:b/>
          <w:bCs/>
        </w:rPr>
      </w:pPr>
      <w:r w:rsidRPr="00687122">
        <w:rPr>
          <w:b/>
          <w:bCs/>
        </w:rPr>
        <w:t xml:space="preserve">Data Table </w:t>
      </w:r>
    </w:p>
    <w:p w14:paraId="21BD7B9B" w14:textId="7D3BAFD0" w:rsidR="00D5142A" w:rsidRDefault="00D5142A" w:rsidP="003462C5"/>
    <w:tbl>
      <w:tblPr>
        <w:tblStyle w:val="GridTable4-Accent5"/>
        <w:tblW w:w="9194" w:type="dxa"/>
        <w:tblLook w:val="04A0" w:firstRow="1" w:lastRow="0" w:firstColumn="1" w:lastColumn="0" w:noHBand="0" w:noVBand="1"/>
      </w:tblPr>
      <w:tblGrid>
        <w:gridCol w:w="1313"/>
        <w:gridCol w:w="1313"/>
        <w:gridCol w:w="1313"/>
        <w:gridCol w:w="1313"/>
        <w:gridCol w:w="1313"/>
        <w:gridCol w:w="1313"/>
        <w:gridCol w:w="1316"/>
      </w:tblGrid>
      <w:tr w:rsidR="000026F9" w14:paraId="58720AA3" w14:textId="77777777" w:rsidTr="005A7740">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939" w:type="dxa"/>
            <w:gridSpan w:val="3"/>
          </w:tcPr>
          <w:p w14:paraId="49D7B396" w14:textId="1A95C868" w:rsidR="000026F9" w:rsidRPr="00687122" w:rsidRDefault="000026F9" w:rsidP="003462C5">
            <w:pPr>
              <w:rPr>
                <w:b w:val="0"/>
                <w:bCs w:val="0"/>
              </w:rPr>
            </w:pPr>
            <w:r w:rsidRPr="00687122">
              <w:rPr>
                <w:b w:val="0"/>
                <w:bCs w:val="0"/>
              </w:rPr>
              <w:t>Disposed within Statutory Objective Period</w:t>
            </w:r>
            <w:r w:rsidR="00526C63">
              <w:rPr>
                <w:b w:val="0"/>
                <w:bCs w:val="0"/>
              </w:rPr>
              <w:t>*</w:t>
            </w:r>
          </w:p>
        </w:tc>
        <w:tc>
          <w:tcPr>
            <w:tcW w:w="2626" w:type="dxa"/>
            <w:gridSpan w:val="2"/>
          </w:tcPr>
          <w:p w14:paraId="73114E4A" w14:textId="732ABF1C" w:rsidR="000026F9" w:rsidRPr="00687122" w:rsidRDefault="000026F9" w:rsidP="003462C5">
            <w:pPr>
              <w:cnfStyle w:val="100000000000" w:firstRow="1" w:lastRow="0" w:firstColumn="0" w:lastColumn="0" w:oddVBand="0" w:evenVBand="0" w:oddHBand="0" w:evenHBand="0" w:firstRowFirstColumn="0" w:firstRowLastColumn="0" w:lastRowFirstColumn="0" w:lastRowLastColumn="0"/>
              <w:rPr>
                <w:b w:val="0"/>
                <w:bCs w:val="0"/>
              </w:rPr>
            </w:pPr>
            <w:r w:rsidRPr="00687122">
              <w:rPr>
                <w:b w:val="0"/>
                <w:bCs w:val="0"/>
              </w:rPr>
              <w:t>Received</w:t>
            </w:r>
          </w:p>
        </w:tc>
        <w:tc>
          <w:tcPr>
            <w:tcW w:w="2629" w:type="dxa"/>
            <w:gridSpan w:val="2"/>
          </w:tcPr>
          <w:p w14:paraId="79F5740D" w14:textId="04B24A42" w:rsidR="000026F9" w:rsidRPr="00687122" w:rsidRDefault="00687122" w:rsidP="003462C5">
            <w:pPr>
              <w:cnfStyle w:val="100000000000" w:firstRow="1" w:lastRow="0" w:firstColumn="0" w:lastColumn="0" w:oddVBand="0" w:evenVBand="0" w:oddHBand="0" w:evenHBand="0" w:firstRowFirstColumn="0" w:firstRowLastColumn="0" w:lastRowFirstColumn="0" w:lastRowLastColumn="0"/>
              <w:rPr>
                <w:b w:val="0"/>
                <w:bCs w:val="0"/>
              </w:rPr>
            </w:pPr>
            <w:r w:rsidRPr="00687122">
              <w:rPr>
                <w:b w:val="0"/>
                <w:bCs w:val="0"/>
              </w:rPr>
              <w:t>Disposed</w:t>
            </w:r>
          </w:p>
        </w:tc>
      </w:tr>
      <w:tr w:rsidR="000026F9" w14:paraId="7EA7E908" w14:textId="77777777" w:rsidTr="005A774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313" w:type="dxa"/>
          </w:tcPr>
          <w:p w14:paraId="6779AEC4" w14:textId="679A657D" w:rsidR="000026F9" w:rsidRPr="005A7740" w:rsidRDefault="000026F9" w:rsidP="003462C5">
            <w:r w:rsidRPr="005A7740">
              <w:t>Date</w:t>
            </w:r>
          </w:p>
        </w:tc>
        <w:tc>
          <w:tcPr>
            <w:tcW w:w="1313" w:type="dxa"/>
          </w:tcPr>
          <w:p w14:paraId="42327B08" w14:textId="4D1F3C91" w:rsidR="000026F9" w:rsidRDefault="000026F9" w:rsidP="003462C5">
            <w:pPr>
              <w:cnfStyle w:val="000000100000" w:firstRow="0" w:lastRow="0" w:firstColumn="0" w:lastColumn="0" w:oddVBand="0" w:evenVBand="0" w:oddHBand="1" w:evenHBand="0" w:firstRowFirstColumn="0" w:firstRowLastColumn="0" w:lastRowFirstColumn="0" w:lastRowLastColumn="0"/>
            </w:pPr>
            <w:r>
              <w:t>Planning Appeals (18 weeks)</w:t>
            </w:r>
          </w:p>
        </w:tc>
        <w:tc>
          <w:tcPr>
            <w:tcW w:w="1313" w:type="dxa"/>
          </w:tcPr>
          <w:p w14:paraId="25A6B5FA" w14:textId="3AF75A18" w:rsidR="000026F9" w:rsidRDefault="000026F9" w:rsidP="003462C5">
            <w:pPr>
              <w:cnfStyle w:val="000000100000" w:firstRow="0" w:lastRow="0" w:firstColumn="0" w:lastColumn="0" w:oddVBand="0" w:evenVBand="0" w:oddHBand="1" w:evenHBand="0" w:firstRowFirstColumn="0" w:firstRowLastColumn="0" w:lastRowFirstColumn="0" w:lastRowLastColumn="0"/>
            </w:pPr>
            <w:r>
              <w:t>All Planning Cases</w:t>
            </w:r>
          </w:p>
        </w:tc>
        <w:tc>
          <w:tcPr>
            <w:tcW w:w="1313" w:type="dxa"/>
          </w:tcPr>
          <w:p w14:paraId="07A00A05" w14:textId="4DDDFE76" w:rsidR="000026F9" w:rsidRDefault="00687122" w:rsidP="003462C5">
            <w:pPr>
              <w:cnfStyle w:val="000000100000" w:firstRow="0" w:lastRow="0" w:firstColumn="0" w:lastColumn="0" w:oddVBand="0" w:evenVBand="0" w:oddHBand="1" w:evenHBand="0" w:firstRowFirstColumn="0" w:firstRowLastColumn="0" w:lastRowFirstColumn="0" w:lastRowLastColumn="0"/>
            </w:pPr>
            <w:r>
              <w:t>Planning Appeals</w:t>
            </w:r>
          </w:p>
        </w:tc>
        <w:tc>
          <w:tcPr>
            <w:tcW w:w="1313" w:type="dxa"/>
          </w:tcPr>
          <w:p w14:paraId="21AD1F43" w14:textId="32BEF852" w:rsidR="000026F9" w:rsidRDefault="00687122" w:rsidP="003462C5">
            <w:pPr>
              <w:cnfStyle w:val="000000100000" w:firstRow="0" w:lastRow="0" w:firstColumn="0" w:lastColumn="0" w:oddVBand="0" w:evenVBand="0" w:oddHBand="1" w:evenHBand="0" w:firstRowFirstColumn="0" w:firstRowLastColumn="0" w:lastRowFirstColumn="0" w:lastRowLastColumn="0"/>
            </w:pPr>
            <w:r>
              <w:t>All Planning Cases</w:t>
            </w:r>
          </w:p>
        </w:tc>
        <w:tc>
          <w:tcPr>
            <w:tcW w:w="1313" w:type="dxa"/>
          </w:tcPr>
          <w:p w14:paraId="0994FEB9" w14:textId="19D30075" w:rsidR="000026F9" w:rsidRDefault="00687122" w:rsidP="003462C5">
            <w:pPr>
              <w:cnfStyle w:val="000000100000" w:firstRow="0" w:lastRow="0" w:firstColumn="0" w:lastColumn="0" w:oddVBand="0" w:evenVBand="0" w:oddHBand="1" w:evenHBand="0" w:firstRowFirstColumn="0" w:firstRowLastColumn="0" w:lastRowFirstColumn="0" w:lastRowLastColumn="0"/>
            </w:pPr>
            <w:r>
              <w:t>Planning Appeals</w:t>
            </w:r>
          </w:p>
        </w:tc>
        <w:tc>
          <w:tcPr>
            <w:tcW w:w="1316" w:type="dxa"/>
          </w:tcPr>
          <w:p w14:paraId="33FCA738" w14:textId="2EDB4837" w:rsidR="000026F9" w:rsidRDefault="00687122" w:rsidP="003462C5">
            <w:pPr>
              <w:cnfStyle w:val="000000100000" w:firstRow="0" w:lastRow="0" w:firstColumn="0" w:lastColumn="0" w:oddVBand="0" w:evenVBand="0" w:oddHBand="1" w:evenHBand="0" w:firstRowFirstColumn="0" w:firstRowLastColumn="0" w:lastRowFirstColumn="0" w:lastRowLastColumn="0"/>
            </w:pPr>
            <w:r>
              <w:t>All Planning Cases</w:t>
            </w:r>
          </w:p>
        </w:tc>
      </w:tr>
      <w:tr w:rsidR="000026F9" w14:paraId="1B278A18" w14:textId="77777777" w:rsidTr="005A7740">
        <w:trPr>
          <w:trHeight w:val="267"/>
        </w:trPr>
        <w:tc>
          <w:tcPr>
            <w:cnfStyle w:val="001000000000" w:firstRow="0" w:lastRow="0" w:firstColumn="1" w:lastColumn="0" w:oddVBand="0" w:evenVBand="0" w:oddHBand="0" w:evenHBand="0" w:firstRowFirstColumn="0" w:firstRowLastColumn="0" w:lastRowFirstColumn="0" w:lastRowLastColumn="0"/>
            <w:tcW w:w="1313" w:type="dxa"/>
          </w:tcPr>
          <w:p w14:paraId="3B92AEA7" w14:textId="0DA93A10" w:rsidR="000026F9" w:rsidRPr="005A7740" w:rsidRDefault="000026F9" w:rsidP="003462C5">
            <w:r w:rsidRPr="005A7740">
              <w:t>2019</w:t>
            </w:r>
          </w:p>
        </w:tc>
        <w:tc>
          <w:tcPr>
            <w:tcW w:w="1313" w:type="dxa"/>
          </w:tcPr>
          <w:p w14:paraId="0543067A" w14:textId="28F4835A" w:rsidR="000026F9" w:rsidRDefault="00687122" w:rsidP="003462C5">
            <w:pPr>
              <w:cnfStyle w:val="000000000000" w:firstRow="0" w:lastRow="0" w:firstColumn="0" w:lastColumn="0" w:oddVBand="0" w:evenVBand="0" w:oddHBand="0" w:evenHBand="0" w:firstRowFirstColumn="0" w:firstRowLastColumn="0" w:lastRowFirstColumn="0" w:lastRowLastColumn="0"/>
            </w:pPr>
            <w:r>
              <w:t>69%</w:t>
            </w:r>
          </w:p>
        </w:tc>
        <w:tc>
          <w:tcPr>
            <w:tcW w:w="1313" w:type="dxa"/>
          </w:tcPr>
          <w:p w14:paraId="775C2692" w14:textId="69119891" w:rsidR="000026F9" w:rsidRDefault="00687122" w:rsidP="003462C5">
            <w:pPr>
              <w:cnfStyle w:val="000000000000" w:firstRow="0" w:lastRow="0" w:firstColumn="0" w:lastColumn="0" w:oddVBand="0" w:evenVBand="0" w:oddHBand="0" w:evenHBand="0" w:firstRowFirstColumn="0" w:firstRowLastColumn="0" w:lastRowFirstColumn="0" w:lastRowLastColumn="0"/>
            </w:pPr>
            <w:r>
              <w:t>69%</w:t>
            </w:r>
          </w:p>
        </w:tc>
        <w:tc>
          <w:tcPr>
            <w:tcW w:w="1313" w:type="dxa"/>
          </w:tcPr>
          <w:p w14:paraId="2540AE58" w14:textId="5A7CEDAF" w:rsidR="000026F9" w:rsidRDefault="00687122" w:rsidP="003462C5">
            <w:pPr>
              <w:cnfStyle w:val="000000000000" w:firstRow="0" w:lastRow="0" w:firstColumn="0" w:lastColumn="0" w:oddVBand="0" w:evenVBand="0" w:oddHBand="0" w:evenHBand="0" w:firstRowFirstColumn="0" w:firstRowLastColumn="0" w:lastRowFirstColumn="0" w:lastRowLastColumn="0"/>
            </w:pPr>
            <w:r>
              <w:t>2,076</w:t>
            </w:r>
          </w:p>
        </w:tc>
        <w:tc>
          <w:tcPr>
            <w:tcW w:w="1313" w:type="dxa"/>
          </w:tcPr>
          <w:p w14:paraId="3D6D30D3" w14:textId="5F34F564" w:rsidR="000026F9" w:rsidRDefault="00687122" w:rsidP="003462C5">
            <w:pPr>
              <w:cnfStyle w:val="000000000000" w:firstRow="0" w:lastRow="0" w:firstColumn="0" w:lastColumn="0" w:oddVBand="0" w:evenVBand="0" w:oddHBand="0" w:evenHBand="0" w:firstRowFirstColumn="0" w:firstRowLastColumn="0" w:lastRowFirstColumn="0" w:lastRowLastColumn="0"/>
            </w:pPr>
            <w:r>
              <w:t>2,938</w:t>
            </w:r>
          </w:p>
        </w:tc>
        <w:tc>
          <w:tcPr>
            <w:tcW w:w="1313" w:type="dxa"/>
          </w:tcPr>
          <w:p w14:paraId="20F6D3BD" w14:textId="29721F30" w:rsidR="000026F9" w:rsidRDefault="00687122" w:rsidP="003462C5">
            <w:pPr>
              <w:cnfStyle w:val="000000000000" w:firstRow="0" w:lastRow="0" w:firstColumn="0" w:lastColumn="0" w:oddVBand="0" w:evenVBand="0" w:oddHBand="0" w:evenHBand="0" w:firstRowFirstColumn="0" w:firstRowLastColumn="0" w:lastRowFirstColumn="0" w:lastRowLastColumn="0"/>
            </w:pPr>
            <w:r>
              <w:t>2,115</w:t>
            </w:r>
          </w:p>
        </w:tc>
        <w:tc>
          <w:tcPr>
            <w:tcW w:w="1316" w:type="dxa"/>
          </w:tcPr>
          <w:p w14:paraId="3825BF45" w14:textId="47B82D51" w:rsidR="000026F9" w:rsidRDefault="00687122" w:rsidP="003462C5">
            <w:pPr>
              <w:cnfStyle w:val="000000000000" w:firstRow="0" w:lastRow="0" w:firstColumn="0" w:lastColumn="0" w:oddVBand="0" w:evenVBand="0" w:oddHBand="0" w:evenHBand="0" w:firstRowFirstColumn="0" w:firstRowLastColumn="0" w:lastRowFirstColumn="0" w:lastRowLastColumn="0"/>
            </w:pPr>
            <w:r>
              <w:t>2,971</w:t>
            </w:r>
          </w:p>
        </w:tc>
      </w:tr>
      <w:tr w:rsidR="000026F9" w14:paraId="72DEB18E" w14:textId="77777777" w:rsidTr="005A774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313" w:type="dxa"/>
          </w:tcPr>
          <w:p w14:paraId="56E96DE5" w14:textId="3EACB9B7" w:rsidR="000026F9" w:rsidRPr="005A7740" w:rsidRDefault="000026F9" w:rsidP="003462C5">
            <w:r w:rsidRPr="005A7740">
              <w:t>2020</w:t>
            </w:r>
          </w:p>
        </w:tc>
        <w:tc>
          <w:tcPr>
            <w:tcW w:w="1313" w:type="dxa"/>
          </w:tcPr>
          <w:p w14:paraId="5429C65A" w14:textId="506A6A5E" w:rsidR="000026F9" w:rsidRDefault="00687122" w:rsidP="003462C5">
            <w:pPr>
              <w:cnfStyle w:val="000000100000" w:firstRow="0" w:lastRow="0" w:firstColumn="0" w:lastColumn="0" w:oddVBand="0" w:evenVBand="0" w:oddHBand="1" w:evenHBand="0" w:firstRowFirstColumn="0" w:firstRowLastColumn="0" w:lastRowFirstColumn="0" w:lastRowLastColumn="0"/>
            </w:pPr>
            <w:r>
              <w:t>76%</w:t>
            </w:r>
          </w:p>
        </w:tc>
        <w:tc>
          <w:tcPr>
            <w:tcW w:w="1313" w:type="dxa"/>
          </w:tcPr>
          <w:p w14:paraId="61AB5491" w14:textId="002BD7F0" w:rsidR="000026F9" w:rsidRDefault="00687122" w:rsidP="003462C5">
            <w:pPr>
              <w:cnfStyle w:val="000000100000" w:firstRow="0" w:lastRow="0" w:firstColumn="0" w:lastColumn="0" w:oddVBand="0" w:evenVBand="0" w:oddHBand="1" w:evenHBand="0" w:firstRowFirstColumn="0" w:firstRowLastColumn="0" w:lastRowFirstColumn="0" w:lastRowLastColumn="0"/>
            </w:pPr>
            <w:r>
              <w:t>73%</w:t>
            </w:r>
          </w:p>
        </w:tc>
        <w:tc>
          <w:tcPr>
            <w:tcW w:w="1313" w:type="dxa"/>
          </w:tcPr>
          <w:p w14:paraId="04D831C5" w14:textId="24F08182" w:rsidR="000026F9" w:rsidRDefault="00687122" w:rsidP="003462C5">
            <w:pPr>
              <w:cnfStyle w:val="000000100000" w:firstRow="0" w:lastRow="0" w:firstColumn="0" w:lastColumn="0" w:oddVBand="0" w:evenVBand="0" w:oddHBand="1" w:evenHBand="0" w:firstRowFirstColumn="0" w:firstRowLastColumn="0" w:lastRowFirstColumn="0" w:lastRowLastColumn="0"/>
            </w:pPr>
            <w:r>
              <w:t>1,955</w:t>
            </w:r>
          </w:p>
        </w:tc>
        <w:tc>
          <w:tcPr>
            <w:tcW w:w="1313" w:type="dxa"/>
          </w:tcPr>
          <w:p w14:paraId="74FA060A" w14:textId="164BABF2" w:rsidR="000026F9" w:rsidRDefault="00687122" w:rsidP="003462C5">
            <w:pPr>
              <w:cnfStyle w:val="000000100000" w:firstRow="0" w:lastRow="0" w:firstColumn="0" w:lastColumn="0" w:oddVBand="0" w:evenVBand="0" w:oddHBand="1" w:evenHBand="0" w:firstRowFirstColumn="0" w:firstRowLastColumn="0" w:lastRowFirstColumn="0" w:lastRowLastColumn="0"/>
            </w:pPr>
            <w:r>
              <w:t>2,752</w:t>
            </w:r>
          </w:p>
        </w:tc>
        <w:tc>
          <w:tcPr>
            <w:tcW w:w="1313" w:type="dxa"/>
          </w:tcPr>
          <w:p w14:paraId="36C6A5AB" w14:textId="14DE5542" w:rsidR="000026F9" w:rsidRDefault="00687122" w:rsidP="003462C5">
            <w:pPr>
              <w:cnfStyle w:val="000000100000" w:firstRow="0" w:lastRow="0" w:firstColumn="0" w:lastColumn="0" w:oddVBand="0" w:evenVBand="0" w:oddHBand="1" w:evenHBand="0" w:firstRowFirstColumn="0" w:firstRowLastColumn="0" w:lastRowFirstColumn="0" w:lastRowLastColumn="0"/>
            </w:pPr>
            <w:r>
              <w:t>1,887</w:t>
            </w:r>
          </w:p>
        </w:tc>
        <w:tc>
          <w:tcPr>
            <w:tcW w:w="1316" w:type="dxa"/>
          </w:tcPr>
          <w:p w14:paraId="7DCE6AA8" w14:textId="54341478" w:rsidR="000026F9" w:rsidRDefault="00687122" w:rsidP="003462C5">
            <w:pPr>
              <w:cnfStyle w:val="000000100000" w:firstRow="0" w:lastRow="0" w:firstColumn="0" w:lastColumn="0" w:oddVBand="0" w:evenVBand="0" w:oddHBand="1" w:evenHBand="0" w:firstRowFirstColumn="0" w:firstRowLastColumn="0" w:lastRowFirstColumn="0" w:lastRowLastColumn="0"/>
            </w:pPr>
            <w:r>
              <w:t>2,627</w:t>
            </w:r>
          </w:p>
        </w:tc>
      </w:tr>
      <w:tr w:rsidR="000026F9" w14:paraId="444186E4" w14:textId="77777777" w:rsidTr="005A7740">
        <w:trPr>
          <w:trHeight w:val="267"/>
        </w:trPr>
        <w:tc>
          <w:tcPr>
            <w:cnfStyle w:val="001000000000" w:firstRow="0" w:lastRow="0" w:firstColumn="1" w:lastColumn="0" w:oddVBand="0" w:evenVBand="0" w:oddHBand="0" w:evenHBand="0" w:firstRowFirstColumn="0" w:firstRowLastColumn="0" w:lastRowFirstColumn="0" w:lastRowLastColumn="0"/>
            <w:tcW w:w="1313" w:type="dxa"/>
          </w:tcPr>
          <w:p w14:paraId="644E7E9C" w14:textId="22BF97D6" w:rsidR="000026F9" w:rsidRPr="005A7740" w:rsidRDefault="000026F9" w:rsidP="003462C5">
            <w:r w:rsidRPr="005A7740">
              <w:t>2021</w:t>
            </w:r>
          </w:p>
        </w:tc>
        <w:tc>
          <w:tcPr>
            <w:tcW w:w="1313" w:type="dxa"/>
          </w:tcPr>
          <w:p w14:paraId="325C0169" w14:textId="45B25D86" w:rsidR="000026F9" w:rsidRDefault="00687122" w:rsidP="003462C5">
            <w:pPr>
              <w:cnfStyle w:val="000000000000" w:firstRow="0" w:lastRow="0" w:firstColumn="0" w:lastColumn="0" w:oddVBand="0" w:evenVBand="0" w:oddHBand="0" w:evenHBand="0" w:firstRowFirstColumn="0" w:firstRowLastColumn="0" w:lastRowFirstColumn="0" w:lastRowLastColumn="0"/>
            </w:pPr>
            <w:r>
              <w:t>587%</w:t>
            </w:r>
          </w:p>
        </w:tc>
        <w:tc>
          <w:tcPr>
            <w:tcW w:w="1313" w:type="dxa"/>
          </w:tcPr>
          <w:p w14:paraId="0EAEF1B7" w14:textId="2675FAE5" w:rsidR="000026F9" w:rsidRDefault="00687122" w:rsidP="003462C5">
            <w:pPr>
              <w:cnfStyle w:val="000000000000" w:firstRow="0" w:lastRow="0" w:firstColumn="0" w:lastColumn="0" w:oddVBand="0" w:evenVBand="0" w:oddHBand="0" w:evenHBand="0" w:firstRowFirstColumn="0" w:firstRowLastColumn="0" w:lastRowFirstColumn="0" w:lastRowLastColumn="0"/>
            </w:pPr>
            <w:r>
              <w:t>57%</w:t>
            </w:r>
          </w:p>
        </w:tc>
        <w:tc>
          <w:tcPr>
            <w:tcW w:w="1313" w:type="dxa"/>
          </w:tcPr>
          <w:p w14:paraId="687BA16A" w14:textId="6441FD6D" w:rsidR="000026F9" w:rsidRDefault="00687122" w:rsidP="003462C5">
            <w:pPr>
              <w:cnfStyle w:val="000000000000" w:firstRow="0" w:lastRow="0" w:firstColumn="0" w:lastColumn="0" w:oddVBand="0" w:evenVBand="0" w:oddHBand="0" w:evenHBand="0" w:firstRowFirstColumn="0" w:firstRowLastColumn="0" w:lastRowFirstColumn="0" w:lastRowLastColumn="0"/>
            </w:pPr>
            <w:r>
              <w:t>2,331</w:t>
            </w:r>
          </w:p>
        </w:tc>
        <w:tc>
          <w:tcPr>
            <w:tcW w:w="1313" w:type="dxa"/>
          </w:tcPr>
          <w:p w14:paraId="69EC5897" w14:textId="335E1514" w:rsidR="000026F9" w:rsidRDefault="00687122" w:rsidP="003462C5">
            <w:pPr>
              <w:cnfStyle w:val="000000000000" w:firstRow="0" w:lastRow="0" w:firstColumn="0" w:lastColumn="0" w:oddVBand="0" w:evenVBand="0" w:oddHBand="0" w:evenHBand="0" w:firstRowFirstColumn="0" w:firstRowLastColumn="0" w:lastRowFirstColumn="0" w:lastRowLastColumn="0"/>
            </w:pPr>
            <w:r>
              <w:t>3,249</w:t>
            </w:r>
          </w:p>
        </w:tc>
        <w:tc>
          <w:tcPr>
            <w:tcW w:w="1313" w:type="dxa"/>
          </w:tcPr>
          <w:p w14:paraId="2B0F8714" w14:textId="3BE71CCE" w:rsidR="000026F9" w:rsidRDefault="00687122" w:rsidP="003462C5">
            <w:pPr>
              <w:cnfStyle w:val="000000000000" w:firstRow="0" w:lastRow="0" w:firstColumn="0" w:lastColumn="0" w:oddVBand="0" w:evenVBand="0" w:oddHBand="0" w:evenHBand="0" w:firstRowFirstColumn="0" w:firstRowLastColumn="0" w:lastRowFirstColumn="0" w:lastRowLastColumn="0"/>
            </w:pPr>
            <w:r>
              <w:t>1,992</w:t>
            </w:r>
          </w:p>
        </w:tc>
        <w:tc>
          <w:tcPr>
            <w:tcW w:w="1316" w:type="dxa"/>
          </w:tcPr>
          <w:p w14:paraId="0DBDC52A" w14:textId="188DBCE8" w:rsidR="000026F9" w:rsidRDefault="00687122" w:rsidP="003462C5">
            <w:pPr>
              <w:cnfStyle w:val="000000000000" w:firstRow="0" w:lastRow="0" w:firstColumn="0" w:lastColumn="0" w:oddVBand="0" w:evenVBand="0" w:oddHBand="0" w:evenHBand="0" w:firstRowFirstColumn="0" w:firstRowLastColumn="0" w:lastRowFirstColumn="0" w:lastRowLastColumn="0"/>
            </w:pPr>
            <w:r>
              <w:t>2,773</w:t>
            </w:r>
          </w:p>
        </w:tc>
      </w:tr>
      <w:tr w:rsidR="000026F9" w14:paraId="2E16DD84" w14:textId="77777777" w:rsidTr="005A774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313" w:type="dxa"/>
          </w:tcPr>
          <w:p w14:paraId="20E0C03B" w14:textId="61ED64D2" w:rsidR="000026F9" w:rsidRPr="005A7740" w:rsidRDefault="000026F9" w:rsidP="003462C5">
            <w:r w:rsidRPr="005A7740">
              <w:t>2022</w:t>
            </w:r>
          </w:p>
        </w:tc>
        <w:tc>
          <w:tcPr>
            <w:tcW w:w="1313" w:type="dxa"/>
          </w:tcPr>
          <w:p w14:paraId="693B6462" w14:textId="62B2A932" w:rsidR="000026F9" w:rsidRDefault="009002C4" w:rsidP="003462C5">
            <w:pPr>
              <w:cnfStyle w:val="000000100000" w:firstRow="0" w:lastRow="0" w:firstColumn="0" w:lastColumn="0" w:oddVBand="0" w:evenVBand="0" w:oddHBand="1" w:evenHBand="0" w:firstRowFirstColumn="0" w:firstRowLastColumn="0" w:lastRowFirstColumn="0" w:lastRowLastColumn="0"/>
            </w:pPr>
            <w:r>
              <w:t>42%</w:t>
            </w:r>
          </w:p>
        </w:tc>
        <w:tc>
          <w:tcPr>
            <w:tcW w:w="1313" w:type="dxa"/>
          </w:tcPr>
          <w:p w14:paraId="2686F259" w14:textId="0C24E300" w:rsidR="000026F9" w:rsidRDefault="009002C4" w:rsidP="003462C5">
            <w:pPr>
              <w:cnfStyle w:val="000000100000" w:firstRow="0" w:lastRow="0" w:firstColumn="0" w:lastColumn="0" w:oddVBand="0" w:evenVBand="0" w:oddHBand="1" w:evenHBand="0" w:firstRowFirstColumn="0" w:firstRowLastColumn="0" w:lastRowFirstColumn="0" w:lastRowLastColumn="0"/>
            </w:pPr>
            <w:r>
              <w:t>45%</w:t>
            </w:r>
          </w:p>
        </w:tc>
        <w:tc>
          <w:tcPr>
            <w:tcW w:w="1313" w:type="dxa"/>
          </w:tcPr>
          <w:p w14:paraId="220C05A5" w14:textId="6FE6C703" w:rsidR="000026F9" w:rsidRDefault="009002C4" w:rsidP="003462C5">
            <w:pPr>
              <w:cnfStyle w:val="000000100000" w:firstRow="0" w:lastRow="0" w:firstColumn="0" w:lastColumn="0" w:oddVBand="0" w:evenVBand="0" w:oddHBand="1" w:evenHBand="0" w:firstRowFirstColumn="0" w:firstRowLastColumn="0" w:lastRowFirstColumn="0" w:lastRowLastColumn="0"/>
            </w:pPr>
            <w:r>
              <w:t>2,297</w:t>
            </w:r>
          </w:p>
        </w:tc>
        <w:tc>
          <w:tcPr>
            <w:tcW w:w="1313" w:type="dxa"/>
          </w:tcPr>
          <w:p w14:paraId="42413F17" w14:textId="5CCAC770" w:rsidR="000026F9" w:rsidRDefault="009002C4" w:rsidP="003462C5">
            <w:pPr>
              <w:cnfStyle w:val="000000100000" w:firstRow="0" w:lastRow="0" w:firstColumn="0" w:lastColumn="0" w:oddVBand="0" w:evenVBand="0" w:oddHBand="1" w:evenHBand="0" w:firstRowFirstColumn="0" w:firstRowLastColumn="0" w:lastRowFirstColumn="0" w:lastRowLastColumn="0"/>
            </w:pPr>
            <w:r>
              <w:t>3,058</w:t>
            </w:r>
          </w:p>
        </w:tc>
        <w:tc>
          <w:tcPr>
            <w:tcW w:w="1313" w:type="dxa"/>
          </w:tcPr>
          <w:p w14:paraId="5C1E3F61" w14:textId="2E1DA318" w:rsidR="000026F9" w:rsidRDefault="009002C4" w:rsidP="003462C5">
            <w:pPr>
              <w:cnfStyle w:val="000000100000" w:firstRow="0" w:lastRow="0" w:firstColumn="0" w:lastColumn="0" w:oddVBand="0" w:evenVBand="0" w:oddHBand="1" w:evenHBand="0" w:firstRowFirstColumn="0" w:firstRowLastColumn="0" w:lastRowFirstColumn="0" w:lastRowLastColumn="0"/>
            </w:pPr>
            <w:r>
              <w:t>1,465</w:t>
            </w:r>
          </w:p>
        </w:tc>
        <w:tc>
          <w:tcPr>
            <w:tcW w:w="1316" w:type="dxa"/>
          </w:tcPr>
          <w:p w14:paraId="0F7246E8" w14:textId="61BDA5B8" w:rsidR="000026F9" w:rsidRDefault="009002C4" w:rsidP="003462C5">
            <w:pPr>
              <w:cnfStyle w:val="000000100000" w:firstRow="0" w:lastRow="0" w:firstColumn="0" w:lastColumn="0" w:oddVBand="0" w:evenVBand="0" w:oddHBand="1" w:evenHBand="0" w:firstRowFirstColumn="0" w:firstRowLastColumn="0" w:lastRowFirstColumn="0" w:lastRowLastColumn="0"/>
            </w:pPr>
            <w:r>
              <w:t>2,115</w:t>
            </w:r>
          </w:p>
        </w:tc>
      </w:tr>
      <w:tr w:rsidR="00E23AF8" w14:paraId="04B2FDD0" w14:textId="77777777" w:rsidTr="005A7740">
        <w:trPr>
          <w:trHeight w:val="251"/>
        </w:trPr>
        <w:tc>
          <w:tcPr>
            <w:cnfStyle w:val="001000000000" w:firstRow="0" w:lastRow="0" w:firstColumn="1" w:lastColumn="0" w:oddVBand="0" w:evenVBand="0" w:oddHBand="0" w:evenHBand="0" w:firstRowFirstColumn="0" w:firstRowLastColumn="0" w:lastRowFirstColumn="0" w:lastRowLastColumn="0"/>
            <w:tcW w:w="1313" w:type="dxa"/>
          </w:tcPr>
          <w:p w14:paraId="1CC0D389" w14:textId="64391B7B" w:rsidR="00E23AF8" w:rsidRPr="005A7740" w:rsidRDefault="00E23AF8" w:rsidP="003462C5">
            <w:r>
              <w:t>2023</w:t>
            </w:r>
          </w:p>
        </w:tc>
        <w:tc>
          <w:tcPr>
            <w:tcW w:w="1313" w:type="dxa"/>
          </w:tcPr>
          <w:p w14:paraId="2C7FF847" w14:textId="77777777" w:rsidR="00E23AF8" w:rsidRDefault="00E23AF8" w:rsidP="003462C5">
            <w:pPr>
              <w:cnfStyle w:val="000000000000" w:firstRow="0" w:lastRow="0" w:firstColumn="0" w:lastColumn="0" w:oddVBand="0" w:evenVBand="0" w:oddHBand="0" w:evenHBand="0" w:firstRowFirstColumn="0" w:firstRowLastColumn="0" w:lastRowFirstColumn="0" w:lastRowLastColumn="0"/>
            </w:pPr>
          </w:p>
        </w:tc>
        <w:tc>
          <w:tcPr>
            <w:tcW w:w="1313" w:type="dxa"/>
          </w:tcPr>
          <w:p w14:paraId="44647689" w14:textId="77777777" w:rsidR="00E23AF8" w:rsidRDefault="00E23AF8" w:rsidP="003462C5">
            <w:pPr>
              <w:cnfStyle w:val="000000000000" w:firstRow="0" w:lastRow="0" w:firstColumn="0" w:lastColumn="0" w:oddVBand="0" w:evenVBand="0" w:oddHBand="0" w:evenHBand="0" w:firstRowFirstColumn="0" w:firstRowLastColumn="0" w:lastRowFirstColumn="0" w:lastRowLastColumn="0"/>
            </w:pPr>
          </w:p>
        </w:tc>
        <w:tc>
          <w:tcPr>
            <w:tcW w:w="1313" w:type="dxa"/>
          </w:tcPr>
          <w:p w14:paraId="5D244F31" w14:textId="77777777" w:rsidR="00E23AF8" w:rsidRDefault="00E23AF8" w:rsidP="003462C5">
            <w:pPr>
              <w:cnfStyle w:val="000000000000" w:firstRow="0" w:lastRow="0" w:firstColumn="0" w:lastColumn="0" w:oddVBand="0" w:evenVBand="0" w:oddHBand="0" w:evenHBand="0" w:firstRowFirstColumn="0" w:firstRowLastColumn="0" w:lastRowFirstColumn="0" w:lastRowLastColumn="0"/>
            </w:pPr>
          </w:p>
        </w:tc>
        <w:tc>
          <w:tcPr>
            <w:tcW w:w="1313" w:type="dxa"/>
          </w:tcPr>
          <w:p w14:paraId="54FEFA71" w14:textId="77777777" w:rsidR="00E23AF8" w:rsidRDefault="00E23AF8" w:rsidP="003462C5">
            <w:pPr>
              <w:cnfStyle w:val="000000000000" w:firstRow="0" w:lastRow="0" w:firstColumn="0" w:lastColumn="0" w:oddVBand="0" w:evenVBand="0" w:oddHBand="0" w:evenHBand="0" w:firstRowFirstColumn="0" w:firstRowLastColumn="0" w:lastRowFirstColumn="0" w:lastRowLastColumn="0"/>
            </w:pPr>
          </w:p>
        </w:tc>
        <w:tc>
          <w:tcPr>
            <w:tcW w:w="1313" w:type="dxa"/>
          </w:tcPr>
          <w:p w14:paraId="54DAB39D" w14:textId="77777777" w:rsidR="00E23AF8" w:rsidRDefault="00E23AF8" w:rsidP="003462C5">
            <w:pPr>
              <w:cnfStyle w:val="000000000000" w:firstRow="0" w:lastRow="0" w:firstColumn="0" w:lastColumn="0" w:oddVBand="0" w:evenVBand="0" w:oddHBand="0" w:evenHBand="0" w:firstRowFirstColumn="0" w:firstRowLastColumn="0" w:lastRowFirstColumn="0" w:lastRowLastColumn="0"/>
            </w:pPr>
          </w:p>
        </w:tc>
        <w:tc>
          <w:tcPr>
            <w:tcW w:w="1316" w:type="dxa"/>
          </w:tcPr>
          <w:p w14:paraId="652983D2" w14:textId="77777777" w:rsidR="00E23AF8" w:rsidRDefault="00E23AF8" w:rsidP="003462C5">
            <w:pPr>
              <w:cnfStyle w:val="000000000000" w:firstRow="0" w:lastRow="0" w:firstColumn="0" w:lastColumn="0" w:oddVBand="0" w:evenVBand="0" w:oddHBand="0" w:evenHBand="0" w:firstRowFirstColumn="0" w:firstRowLastColumn="0" w:lastRowFirstColumn="0" w:lastRowLastColumn="0"/>
            </w:pPr>
          </w:p>
        </w:tc>
      </w:tr>
      <w:tr w:rsidR="000026F9" w14:paraId="4668C1E6" w14:textId="77777777" w:rsidTr="005A774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313" w:type="dxa"/>
          </w:tcPr>
          <w:p w14:paraId="287866C3" w14:textId="489C9E14" w:rsidR="000026F9" w:rsidRPr="005A7740" w:rsidRDefault="000026F9" w:rsidP="003462C5">
            <w:r w:rsidRPr="005A7740">
              <w:t>End Q1</w:t>
            </w:r>
          </w:p>
        </w:tc>
        <w:tc>
          <w:tcPr>
            <w:tcW w:w="1313" w:type="dxa"/>
          </w:tcPr>
          <w:p w14:paraId="2E0B0D80" w14:textId="290B61B8" w:rsidR="000026F9" w:rsidRDefault="00DD696A" w:rsidP="003462C5">
            <w:pPr>
              <w:cnfStyle w:val="000000100000" w:firstRow="0" w:lastRow="0" w:firstColumn="0" w:lastColumn="0" w:oddVBand="0" w:evenVBand="0" w:oddHBand="1" w:evenHBand="0" w:firstRowFirstColumn="0" w:firstRowLastColumn="0" w:lastRowFirstColumn="0" w:lastRowLastColumn="0"/>
            </w:pPr>
            <w:r>
              <w:t>31%</w:t>
            </w:r>
          </w:p>
        </w:tc>
        <w:tc>
          <w:tcPr>
            <w:tcW w:w="1313" w:type="dxa"/>
          </w:tcPr>
          <w:p w14:paraId="7911A5FD" w14:textId="408FEC64" w:rsidR="000026F9" w:rsidRDefault="00DD696A" w:rsidP="003462C5">
            <w:pPr>
              <w:cnfStyle w:val="000000100000" w:firstRow="0" w:lastRow="0" w:firstColumn="0" w:lastColumn="0" w:oddVBand="0" w:evenVBand="0" w:oddHBand="1" w:evenHBand="0" w:firstRowFirstColumn="0" w:firstRowLastColumn="0" w:lastRowFirstColumn="0" w:lastRowLastColumn="0"/>
            </w:pPr>
            <w:r>
              <w:t>34%</w:t>
            </w:r>
          </w:p>
        </w:tc>
        <w:tc>
          <w:tcPr>
            <w:tcW w:w="1313" w:type="dxa"/>
          </w:tcPr>
          <w:p w14:paraId="3519C77B" w14:textId="571C6F19" w:rsidR="000026F9" w:rsidRDefault="00DD696A" w:rsidP="003462C5">
            <w:pPr>
              <w:cnfStyle w:val="000000100000" w:firstRow="0" w:lastRow="0" w:firstColumn="0" w:lastColumn="0" w:oddVBand="0" w:evenVBand="0" w:oddHBand="1" w:evenHBand="0" w:firstRowFirstColumn="0" w:firstRowLastColumn="0" w:lastRowFirstColumn="0" w:lastRowLastColumn="0"/>
            </w:pPr>
            <w:r>
              <w:t>553</w:t>
            </w:r>
          </w:p>
        </w:tc>
        <w:tc>
          <w:tcPr>
            <w:tcW w:w="1313" w:type="dxa"/>
          </w:tcPr>
          <w:p w14:paraId="39069B2B" w14:textId="6656558A" w:rsidR="000026F9" w:rsidRDefault="00DD696A" w:rsidP="003462C5">
            <w:pPr>
              <w:cnfStyle w:val="000000100000" w:firstRow="0" w:lastRow="0" w:firstColumn="0" w:lastColumn="0" w:oddVBand="0" w:evenVBand="0" w:oddHBand="1" w:evenHBand="0" w:firstRowFirstColumn="0" w:firstRowLastColumn="0" w:lastRowFirstColumn="0" w:lastRowLastColumn="0"/>
            </w:pPr>
            <w:r>
              <w:t>697</w:t>
            </w:r>
          </w:p>
        </w:tc>
        <w:tc>
          <w:tcPr>
            <w:tcW w:w="1313" w:type="dxa"/>
          </w:tcPr>
          <w:p w14:paraId="4D7B8029" w14:textId="524E81A8" w:rsidR="000026F9" w:rsidRDefault="00DD696A" w:rsidP="003462C5">
            <w:pPr>
              <w:cnfStyle w:val="000000100000" w:firstRow="0" w:lastRow="0" w:firstColumn="0" w:lastColumn="0" w:oddVBand="0" w:evenVBand="0" w:oddHBand="1" w:evenHBand="0" w:firstRowFirstColumn="0" w:firstRowLastColumn="0" w:lastRowFirstColumn="0" w:lastRowLastColumn="0"/>
            </w:pPr>
            <w:r>
              <w:t>273</w:t>
            </w:r>
          </w:p>
        </w:tc>
        <w:tc>
          <w:tcPr>
            <w:tcW w:w="1316" w:type="dxa"/>
          </w:tcPr>
          <w:p w14:paraId="15F07FEF" w14:textId="32457915" w:rsidR="000026F9" w:rsidRDefault="00DD696A" w:rsidP="003462C5">
            <w:pPr>
              <w:cnfStyle w:val="000000100000" w:firstRow="0" w:lastRow="0" w:firstColumn="0" w:lastColumn="0" w:oddVBand="0" w:evenVBand="0" w:oddHBand="1" w:evenHBand="0" w:firstRowFirstColumn="0" w:firstRowLastColumn="0" w:lastRowFirstColumn="0" w:lastRowLastColumn="0"/>
            </w:pPr>
            <w:r>
              <w:t>36</w:t>
            </w:r>
            <w:r w:rsidR="0081277B">
              <w:t>9</w:t>
            </w:r>
          </w:p>
        </w:tc>
      </w:tr>
    </w:tbl>
    <w:p w14:paraId="75D4BBD7" w14:textId="0A86A6DB" w:rsidR="00D5142A" w:rsidRDefault="00D5142A" w:rsidP="003462C5"/>
    <w:tbl>
      <w:tblPr>
        <w:tblStyle w:val="TableGrid"/>
        <w:tblW w:w="0" w:type="auto"/>
        <w:tblInd w:w="279" w:type="dxa"/>
        <w:tblLook w:val="04A0" w:firstRow="1" w:lastRow="0" w:firstColumn="1" w:lastColumn="0" w:noHBand="0" w:noVBand="1"/>
      </w:tblPr>
      <w:tblGrid>
        <w:gridCol w:w="4229"/>
        <w:gridCol w:w="4508"/>
      </w:tblGrid>
      <w:tr w:rsidR="006F793B" w14:paraId="477F80D1" w14:textId="77777777" w:rsidTr="006F793B">
        <w:tc>
          <w:tcPr>
            <w:tcW w:w="4229" w:type="dxa"/>
          </w:tcPr>
          <w:p w14:paraId="3C95178A" w14:textId="77777777" w:rsidR="006F793B" w:rsidRPr="007A0FE2" w:rsidRDefault="006F793B" w:rsidP="008427B3">
            <w:pPr>
              <w:rPr>
                <w:sz w:val="18"/>
                <w:szCs w:val="18"/>
              </w:rPr>
            </w:pPr>
            <w:r w:rsidRPr="007A0FE2">
              <w:rPr>
                <w:sz w:val="18"/>
                <w:szCs w:val="18"/>
              </w:rPr>
              <w:t>Notes</w:t>
            </w:r>
          </w:p>
          <w:p w14:paraId="3EB4CDEB" w14:textId="77777777" w:rsidR="006F793B" w:rsidRPr="007A0FE2" w:rsidRDefault="006F793B" w:rsidP="008427B3">
            <w:pPr>
              <w:rPr>
                <w:sz w:val="18"/>
                <w:szCs w:val="18"/>
              </w:rPr>
            </w:pPr>
            <w:r w:rsidRPr="007A0FE2">
              <w:rPr>
                <w:sz w:val="18"/>
                <w:szCs w:val="18"/>
              </w:rPr>
              <w:t>Please note that the figures above may be subject to later revision or may be provisional at the date of publication.</w:t>
            </w:r>
          </w:p>
          <w:p w14:paraId="394C8078" w14:textId="77777777" w:rsidR="006F793B" w:rsidRPr="007A0FE2" w:rsidRDefault="006F793B" w:rsidP="008427B3">
            <w:pPr>
              <w:rPr>
                <w:sz w:val="18"/>
                <w:szCs w:val="18"/>
              </w:rPr>
            </w:pPr>
            <w:r w:rsidRPr="007A0FE2">
              <w:rPr>
                <w:sz w:val="18"/>
                <w:szCs w:val="18"/>
                <w:vertAlign w:val="superscript"/>
              </w:rPr>
              <w:t>1</w:t>
            </w:r>
            <w:r w:rsidRPr="007A0FE2">
              <w:rPr>
                <w:sz w:val="18"/>
                <w:szCs w:val="18"/>
              </w:rPr>
              <w:t>This figure excludes pre-application consultation cases.</w:t>
            </w:r>
          </w:p>
          <w:p w14:paraId="46E95C1A" w14:textId="77777777" w:rsidR="006F793B" w:rsidRPr="007A0FE2" w:rsidRDefault="006F793B" w:rsidP="008427B3">
            <w:pPr>
              <w:rPr>
                <w:sz w:val="18"/>
                <w:szCs w:val="18"/>
              </w:rPr>
            </w:pPr>
          </w:p>
          <w:p w14:paraId="017F297D" w14:textId="0E392675" w:rsidR="006F793B" w:rsidRPr="007A0FE2" w:rsidRDefault="006F793B" w:rsidP="008427B3">
            <w:pPr>
              <w:rPr>
                <w:sz w:val="18"/>
                <w:szCs w:val="18"/>
              </w:rPr>
            </w:pPr>
            <w:r w:rsidRPr="007A0FE2">
              <w:rPr>
                <w:sz w:val="18"/>
                <w:szCs w:val="18"/>
              </w:rPr>
              <w:t xml:space="preserve">Published </w:t>
            </w:r>
            <w:r>
              <w:rPr>
                <w:sz w:val="18"/>
                <w:szCs w:val="18"/>
              </w:rPr>
              <w:t>April 2023</w:t>
            </w:r>
          </w:p>
        </w:tc>
        <w:tc>
          <w:tcPr>
            <w:tcW w:w="4508" w:type="dxa"/>
          </w:tcPr>
          <w:p w14:paraId="0667644D" w14:textId="77777777" w:rsidR="006F793B" w:rsidRPr="007A0FE2" w:rsidRDefault="006F793B" w:rsidP="008427B3">
            <w:pPr>
              <w:rPr>
                <w:sz w:val="18"/>
                <w:szCs w:val="18"/>
              </w:rPr>
            </w:pPr>
            <w:r w:rsidRPr="007A0FE2">
              <w:rPr>
                <w:sz w:val="18"/>
                <w:szCs w:val="18"/>
              </w:rPr>
              <w:t xml:space="preserve">*Provisions in the Planning, Building Control and Water Pollution Acts and Regulations set down as an objective of An Bord Pleanála to ensure that appeals and certain other matters are determined within specific periods of time. In most cases, this is 18 weeks; 4 weeks applies to some cases while in others no statutory objective </w:t>
            </w:r>
            <w:proofErr w:type="gramStart"/>
            <w:r w:rsidRPr="007A0FE2">
              <w:rPr>
                <w:sz w:val="18"/>
                <w:szCs w:val="18"/>
              </w:rPr>
              <w:t>time period</w:t>
            </w:r>
            <w:proofErr w:type="gramEnd"/>
            <w:r w:rsidRPr="007A0FE2">
              <w:rPr>
                <w:sz w:val="18"/>
                <w:szCs w:val="18"/>
              </w:rPr>
              <w:t xml:space="preserve"> applies.</w:t>
            </w:r>
          </w:p>
        </w:tc>
      </w:tr>
    </w:tbl>
    <w:p w14:paraId="017DA2A9" w14:textId="77777777" w:rsidR="006F793B" w:rsidRPr="00D91D84" w:rsidRDefault="006F793B" w:rsidP="006F793B"/>
    <w:p w14:paraId="6ABBC745" w14:textId="77777777" w:rsidR="00BC6651" w:rsidRPr="003462C5" w:rsidRDefault="00BC6651" w:rsidP="003462C5"/>
    <w:sectPr w:rsidR="00BC6651" w:rsidRPr="003462C5" w:rsidSect="0058648B">
      <w:headerReference w:type="even" r:id="rId8"/>
      <w:headerReference w:type="default" r:id="rId9"/>
      <w:footerReference w:type="even" r:id="rId10"/>
      <w:footerReference w:type="default" r:id="rId11"/>
      <w:headerReference w:type="first" r:id="rId12"/>
      <w:footerReference w:type="first" r:id="rId13"/>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8A7B" w14:textId="77777777" w:rsidR="004E3F57" w:rsidRDefault="004E3F57" w:rsidP="001E6664">
      <w:pPr>
        <w:spacing w:after="0" w:line="240" w:lineRule="auto"/>
      </w:pPr>
      <w:r>
        <w:separator/>
      </w:r>
    </w:p>
    <w:p w14:paraId="32314057" w14:textId="77777777" w:rsidR="004E3F57" w:rsidRDefault="004E3F57"/>
    <w:p w14:paraId="267E112A" w14:textId="77777777" w:rsidR="004E3F57" w:rsidRDefault="004E3F57"/>
  </w:endnote>
  <w:endnote w:type="continuationSeparator" w:id="0">
    <w:p w14:paraId="3FFA9E0F" w14:textId="77777777" w:rsidR="004E3F57" w:rsidRDefault="004E3F57" w:rsidP="001E6664">
      <w:pPr>
        <w:spacing w:after="0" w:line="240" w:lineRule="auto"/>
      </w:pPr>
      <w:r>
        <w:continuationSeparator/>
      </w:r>
    </w:p>
    <w:p w14:paraId="0C8E8B5B" w14:textId="77777777" w:rsidR="004E3F57" w:rsidRDefault="004E3F57"/>
    <w:p w14:paraId="5384D6BB" w14:textId="77777777" w:rsidR="004E3F57" w:rsidRDefault="004E3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6042" w14:textId="77777777" w:rsidR="006F793B" w:rsidRDefault="006F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087F" w14:textId="77777777" w:rsidR="00E70F97" w:rsidRPr="00C264F1" w:rsidRDefault="00BC3E16" w:rsidP="00C264F1">
    <w:pPr>
      <w:tabs>
        <w:tab w:val="center" w:pos="4536"/>
        <w:tab w:val="right" w:pos="9072"/>
      </w:tabs>
      <w:ind w:left="4536" w:hanging="4536"/>
      <w:rPr>
        <w:rStyle w:val="12FooterText"/>
      </w:rPr>
    </w:pPr>
    <w:sdt>
      <w:sdtPr>
        <w:rPr>
          <w:rStyle w:val="12FooterText"/>
        </w:rPr>
        <w:alias w:val="Text here if required"/>
        <w:tag w:val="Text here if required"/>
        <w:id w:val="-437516680"/>
        <w:temporary/>
        <w:showingPlcHdr/>
        <w15:color w:val="000000"/>
      </w:sdtPr>
      <w:sdtEndPr>
        <w:rPr>
          <w:rStyle w:val="12FooterText"/>
        </w:rPr>
      </w:sdtEndPr>
      <w:sdtContent>
        <w:r w:rsidR="00C264F1" w:rsidRPr="00D06C36">
          <w:rPr>
            <w:rStyle w:val="12FooterText"/>
          </w:rPr>
          <w:t>Click here to enter text.</w:t>
        </w:r>
      </w:sdtContent>
    </w:sdt>
    <w:r w:rsidR="00C264F1" w:rsidRPr="00D06C36">
      <w:rPr>
        <w:rStyle w:val="12FooterText"/>
      </w:rPr>
      <w:t xml:space="preserve"> </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C264F1" w:rsidRPr="00D06C36">
              <w:rPr>
                <w:rStyle w:val="12FooterText"/>
              </w:rPr>
              <w:tab/>
              <w:t>An Bord Pleanála</w:t>
            </w:r>
            <w:r w:rsidR="00C264F1" w:rsidRPr="00D06C36">
              <w:rPr>
                <w:rStyle w:val="12FooterText"/>
              </w:rPr>
              <w:tab/>
              <w:t xml:space="preserve">Page </w:t>
            </w:r>
            <w:r w:rsidR="00C264F1" w:rsidRPr="00D06C36">
              <w:rPr>
                <w:rStyle w:val="12FooterText"/>
              </w:rPr>
              <w:fldChar w:fldCharType="begin"/>
            </w:r>
            <w:r w:rsidR="00C264F1" w:rsidRPr="00D06C36">
              <w:rPr>
                <w:rStyle w:val="12FooterText"/>
              </w:rPr>
              <w:instrText xml:space="preserve"> PAGE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r w:rsidR="00C264F1" w:rsidRPr="00D06C36">
              <w:rPr>
                <w:rStyle w:val="12FooterText"/>
              </w:rPr>
              <w:t xml:space="preserve"> of </w:t>
            </w:r>
            <w:r w:rsidR="00C264F1" w:rsidRPr="00D06C36">
              <w:rPr>
                <w:rStyle w:val="12FooterText"/>
              </w:rPr>
              <w:fldChar w:fldCharType="begin"/>
            </w:r>
            <w:r w:rsidR="00C264F1" w:rsidRPr="00D06C36">
              <w:rPr>
                <w:rStyle w:val="12FooterText"/>
              </w:rPr>
              <w:instrText xml:space="preserve"> NUMPAGES  </w:instrText>
            </w:r>
            <w:r w:rsidR="00C264F1" w:rsidRPr="00D06C36">
              <w:rPr>
                <w:rStyle w:val="12FooterText"/>
              </w:rPr>
              <w:fldChar w:fldCharType="separate"/>
            </w:r>
            <w:r w:rsidR="0058648B">
              <w:rPr>
                <w:rStyle w:val="12FooterText"/>
                <w:noProof/>
              </w:rPr>
              <w:t>1</w:t>
            </w:r>
            <w:r w:rsidR="00C264F1" w:rsidRPr="00D06C36">
              <w:rPr>
                <w:rStyle w:val="12FooterText"/>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47FD" w14:textId="7C7F61C1" w:rsidR="0058648B" w:rsidRPr="00C264F1" w:rsidRDefault="006F793B" w:rsidP="0058648B">
    <w:pPr>
      <w:tabs>
        <w:tab w:val="center" w:pos="4536"/>
        <w:tab w:val="right" w:pos="9072"/>
      </w:tabs>
      <w:ind w:left="4536" w:hanging="4536"/>
      <w:rPr>
        <w:rStyle w:val="12FooterText"/>
      </w:rPr>
    </w:pPr>
    <w:r>
      <w:rPr>
        <w:rStyle w:val="12FooterText"/>
      </w:rPr>
      <w:t>Statistics Q1 2023</w:t>
    </w:r>
    <w:r w:rsidR="0058648B" w:rsidRPr="00D06C36">
      <w:rPr>
        <w:rStyle w:val="12FooterText"/>
      </w:rPr>
      <w:t xml:space="preserve"> </w:t>
    </w:r>
    <w:sdt>
      <w:sdtPr>
        <w:rPr>
          <w:rStyle w:val="12FooterText"/>
        </w:rPr>
        <w:id w:val="-912456195"/>
        <w:docPartObj>
          <w:docPartGallery w:val="Page Numbers (Bottom of Page)"/>
          <w:docPartUnique/>
        </w:docPartObj>
      </w:sdtPr>
      <w:sdtEndPr>
        <w:rPr>
          <w:rStyle w:val="12FooterText"/>
        </w:rPr>
      </w:sdtEndPr>
      <w:sdtContent>
        <w:sdt>
          <w:sdtPr>
            <w:rPr>
              <w:rStyle w:val="12FooterText"/>
            </w:rPr>
            <w:id w:val="252869544"/>
            <w:docPartObj>
              <w:docPartGallery w:val="Page Numbers (Top of Page)"/>
              <w:docPartUnique/>
            </w:docPartObj>
          </w:sdtPr>
          <w:sdtEndPr>
            <w:rPr>
              <w:rStyle w:val="12FooterText"/>
            </w:rPr>
          </w:sdtEndPr>
          <w:sdtContent>
            <w:r w:rsidR="0058648B" w:rsidRPr="00D06C36">
              <w:rPr>
                <w:rStyle w:val="12FooterText"/>
              </w:rPr>
              <w:tab/>
              <w:t>An Bord Pleanála</w:t>
            </w:r>
            <w:r w:rsidR="0058648B" w:rsidRPr="00D06C36">
              <w:rPr>
                <w:rStyle w:val="12FooterText"/>
              </w:rPr>
              <w:tab/>
              <w:t xml:space="preserve">Page </w:t>
            </w:r>
            <w:r w:rsidR="0058648B" w:rsidRPr="00D06C36">
              <w:rPr>
                <w:rStyle w:val="12FooterText"/>
              </w:rPr>
              <w:fldChar w:fldCharType="begin"/>
            </w:r>
            <w:r w:rsidR="0058648B" w:rsidRPr="00D06C36">
              <w:rPr>
                <w:rStyle w:val="12FooterText"/>
              </w:rPr>
              <w:instrText xml:space="preserve"> PAGE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r w:rsidR="0058648B" w:rsidRPr="00D06C36">
              <w:rPr>
                <w:rStyle w:val="12FooterText"/>
              </w:rPr>
              <w:t xml:space="preserve"> of </w:t>
            </w:r>
            <w:r w:rsidR="0058648B" w:rsidRPr="00D06C36">
              <w:rPr>
                <w:rStyle w:val="12FooterText"/>
              </w:rPr>
              <w:fldChar w:fldCharType="begin"/>
            </w:r>
            <w:r w:rsidR="0058648B" w:rsidRPr="00D06C36">
              <w:rPr>
                <w:rStyle w:val="12FooterText"/>
              </w:rPr>
              <w:instrText xml:space="preserve"> NUMPAGES  </w:instrText>
            </w:r>
            <w:r w:rsidR="0058648B" w:rsidRPr="00D06C36">
              <w:rPr>
                <w:rStyle w:val="12FooterText"/>
              </w:rPr>
              <w:fldChar w:fldCharType="separate"/>
            </w:r>
            <w:r w:rsidR="003462C5">
              <w:rPr>
                <w:rStyle w:val="12FooterText"/>
                <w:noProof/>
              </w:rPr>
              <w:t>1</w:t>
            </w:r>
            <w:r w:rsidR="0058648B"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EB14" w14:textId="77777777" w:rsidR="004E3F57" w:rsidRDefault="004E3F57" w:rsidP="001E6664">
      <w:pPr>
        <w:spacing w:after="0" w:line="240" w:lineRule="auto"/>
      </w:pPr>
      <w:r>
        <w:separator/>
      </w:r>
    </w:p>
    <w:p w14:paraId="03C92BBF" w14:textId="77777777" w:rsidR="004E3F57" w:rsidRDefault="004E3F57"/>
    <w:p w14:paraId="579FEAD1" w14:textId="77777777" w:rsidR="004E3F57" w:rsidRDefault="004E3F57"/>
  </w:footnote>
  <w:footnote w:type="continuationSeparator" w:id="0">
    <w:p w14:paraId="7F01BAAB" w14:textId="77777777" w:rsidR="004E3F57" w:rsidRDefault="004E3F57" w:rsidP="001E6664">
      <w:pPr>
        <w:spacing w:after="0" w:line="240" w:lineRule="auto"/>
      </w:pPr>
      <w:r>
        <w:continuationSeparator/>
      </w:r>
    </w:p>
    <w:p w14:paraId="006329DC" w14:textId="77777777" w:rsidR="004E3F57" w:rsidRDefault="004E3F57"/>
    <w:p w14:paraId="77499A96" w14:textId="77777777" w:rsidR="004E3F57" w:rsidRDefault="004E3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C9D0" w14:textId="77777777" w:rsidR="006F793B" w:rsidRDefault="006F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2666" w14:textId="77777777" w:rsidR="006F793B" w:rsidRDefault="006F7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9B34" w14:textId="77777777" w:rsidR="0058648B" w:rsidRDefault="0058648B">
    <w:pPr>
      <w:pStyle w:val="Header"/>
    </w:pPr>
    <w:r>
      <w:rPr>
        <w:noProof/>
        <w:lang w:eastAsia="en-IE"/>
      </w:rPr>
      <mc:AlternateContent>
        <mc:Choice Requires="wps">
          <w:drawing>
            <wp:anchor distT="45720" distB="45720" distL="114300" distR="114300" simplePos="0" relativeHeight="251657215" behindDoc="0" locked="0" layoutInCell="1" allowOverlap="1" wp14:anchorId="0ED13129" wp14:editId="0A57B4F5">
              <wp:simplePos x="0" y="0"/>
              <wp:positionH relativeFrom="column">
                <wp:posOffset>-1400175</wp:posOffset>
              </wp:positionH>
              <wp:positionV relativeFrom="paragraph">
                <wp:posOffset>-678815</wp:posOffset>
              </wp:positionV>
              <wp:extent cx="9496425" cy="20288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6425" cy="2028825"/>
                      </a:xfrm>
                      <a:prstGeom prst="rect">
                        <a:avLst/>
                      </a:prstGeom>
                      <a:noFill/>
                      <a:ln w="9525">
                        <a:noFill/>
                        <a:miter lim="800000"/>
                        <a:headEnd/>
                        <a:tailEnd/>
                      </a:ln>
                    </wps:spPr>
                    <wps:txbx>
                      <w:txbxContent>
                        <w:p w14:paraId="7263D8A1" w14:textId="77777777" w:rsidR="0058648B" w:rsidRDefault="005864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13129" id="_x0000_t202" coordsize="21600,21600" o:spt="202" path="m,l,21600r21600,l21600,xe">
              <v:stroke joinstyle="miter"/>
              <v:path gradientshapeok="t" o:connecttype="rect"/>
            </v:shapetype>
            <v:shape id="Text Box 2" o:spid="_x0000_s1026" type="#_x0000_t202" style="position:absolute;margin-left:-110.25pt;margin-top:-53.45pt;width:747.75pt;height:159.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" filled="f" stroked="f">
              <v:textbox>
                <w:txbxContent>
                  <w:p w14:paraId="7263D8A1" w14:textId="77777777" w:rsidR="0058648B" w:rsidRDefault="0058648B"/>
                </w:txbxContent>
              </v:textbox>
              <w10:wrap type="square"/>
            </v:shape>
          </w:pict>
        </mc:Fallback>
      </mc:AlternateContent>
    </w:r>
    <w:r>
      <w:rPr>
        <w:rFonts w:ascii="Times New Roman" w:hAnsi="Times New Roman"/>
        <w:noProof/>
        <w:sz w:val="24"/>
        <w:szCs w:val="24"/>
        <w:lang w:eastAsia="en-IE"/>
      </w:rPr>
      <w:drawing>
        <wp:anchor distT="36576" distB="36576" distL="36576" distR="36576" simplePos="0" relativeHeight="251658240" behindDoc="0" locked="0" layoutInCell="1" allowOverlap="1" wp14:anchorId="61C5E448" wp14:editId="7FD390B8">
          <wp:simplePos x="0" y="0"/>
          <wp:positionH relativeFrom="column">
            <wp:posOffset>-628650</wp:posOffset>
          </wp:positionH>
          <wp:positionV relativeFrom="paragraph">
            <wp:posOffset>-449580</wp:posOffset>
          </wp:positionV>
          <wp:extent cx="3035935" cy="2145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5935" cy="21456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16cid:durableId="485053520">
    <w:abstractNumId w:val="8"/>
  </w:num>
  <w:num w:numId="2" w16cid:durableId="680086601">
    <w:abstractNumId w:val="9"/>
  </w:num>
  <w:num w:numId="3" w16cid:durableId="244145015">
    <w:abstractNumId w:val="4"/>
  </w:num>
  <w:num w:numId="4" w16cid:durableId="392657356">
    <w:abstractNumId w:val="7"/>
  </w:num>
  <w:num w:numId="5" w16cid:durableId="8023876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0152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4258044">
    <w:abstractNumId w:val="1"/>
  </w:num>
  <w:num w:numId="8" w16cid:durableId="956646897">
    <w:abstractNumId w:val="0"/>
  </w:num>
  <w:num w:numId="9" w16cid:durableId="1271624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4782887">
    <w:abstractNumId w:val="6"/>
  </w:num>
  <w:num w:numId="11" w16cid:durableId="839976134">
    <w:abstractNumId w:val="2"/>
  </w:num>
  <w:num w:numId="12" w16cid:durableId="1789667172">
    <w:abstractNumId w:val="3"/>
  </w:num>
  <w:num w:numId="13" w16cid:durableId="130024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7A"/>
    <w:rsid w:val="000026F9"/>
    <w:rsid w:val="000370A8"/>
    <w:rsid w:val="000558E4"/>
    <w:rsid w:val="000845A6"/>
    <w:rsid w:val="000A56C4"/>
    <w:rsid w:val="000A5D63"/>
    <w:rsid w:val="000D2C5D"/>
    <w:rsid w:val="000E2CB7"/>
    <w:rsid w:val="00133421"/>
    <w:rsid w:val="00136FE4"/>
    <w:rsid w:val="00140F87"/>
    <w:rsid w:val="0017169B"/>
    <w:rsid w:val="00194271"/>
    <w:rsid w:val="001E6664"/>
    <w:rsid w:val="001F137E"/>
    <w:rsid w:val="002009FC"/>
    <w:rsid w:val="00221C62"/>
    <w:rsid w:val="00230A2D"/>
    <w:rsid w:val="00245C57"/>
    <w:rsid w:val="00256C3F"/>
    <w:rsid w:val="00274D5F"/>
    <w:rsid w:val="002A5E26"/>
    <w:rsid w:val="002A6CE8"/>
    <w:rsid w:val="002C618F"/>
    <w:rsid w:val="002F2730"/>
    <w:rsid w:val="00321CEE"/>
    <w:rsid w:val="003308D6"/>
    <w:rsid w:val="003407D8"/>
    <w:rsid w:val="00345C3A"/>
    <w:rsid w:val="003462C5"/>
    <w:rsid w:val="00375999"/>
    <w:rsid w:val="00397C8A"/>
    <w:rsid w:val="003A3938"/>
    <w:rsid w:val="003C1D7B"/>
    <w:rsid w:val="003F340C"/>
    <w:rsid w:val="00401FD3"/>
    <w:rsid w:val="00403CFE"/>
    <w:rsid w:val="004170BD"/>
    <w:rsid w:val="00442D21"/>
    <w:rsid w:val="004525CA"/>
    <w:rsid w:val="00463DC1"/>
    <w:rsid w:val="00474993"/>
    <w:rsid w:val="004970D9"/>
    <w:rsid w:val="004B5622"/>
    <w:rsid w:val="004D16D8"/>
    <w:rsid w:val="004E1CB2"/>
    <w:rsid w:val="004E3F57"/>
    <w:rsid w:val="004F7535"/>
    <w:rsid w:val="005267D4"/>
    <w:rsid w:val="00526C63"/>
    <w:rsid w:val="005327E9"/>
    <w:rsid w:val="00560C3B"/>
    <w:rsid w:val="00572082"/>
    <w:rsid w:val="0057301B"/>
    <w:rsid w:val="0057417D"/>
    <w:rsid w:val="00584955"/>
    <w:rsid w:val="0058648B"/>
    <w:rsid w:val="005A68F5"/>
    <w:rsid w:val="005A7740"/>
    <w:rsid w:val="005C0DA3"/>
    <w:rsid w:val="005D60E6"/>
    <w:rsid w:val="005E06CE"/>
    <w:rsid w:val="006115FA"/>
    <w:rsid w:val="00667B4C"/>
    <w:rsid w:val="0068688C"/>
    <w:rsid w:val="00687122"/>
    <w:rsid w:val="006A702F"/>
    <w:rsid w:val="006B7307"/>
    <w:rsid w:val="006D5D64"/>
    <w:rsid w:val="006F793B"/>
    <w:rsid w:val="00703444"/>
    <w:rsid w:val="00713FD7"/>
    <w:rsid w:val="00755F2D"/>
    <w:rsid w:val="007B30C8"/>
    <w:rsid w:val="007D561B"/>
    <w:rsid w:val="007E3A2A"/>
    <w:rsid w:val="008056DA"/>
    <w:rsid w:val="00806878"/>
    <w:rsid w:val="0081277B"/>
    <w:rsid w:val="00827772"/>
    <w:rsid w:val="00872A98"/>
    <w:rsid w:val="00875C4E"/>
    <w:rsid w:val="009002C4"/>
    <w:rsid w:val="00905594"/>
    <w:rsid w:val="00925552"/>
    <w:rsid w:val="00932360"/>
    <w:rsid w:val="00940CEF"/>
    <w:rsid w:val="00945AFA"/>
    <w:rsid w:val="00983A4C"/>
    <w:rsid w:val="009B1767"/>
    <w:rsid w:val="009C0C55"/>
    <w:rsid w:val="009C1C66"/>
    <w:rsid w:val="00A80D8E"/>
    <w:rsid w:val="00A96C6F"/>
    <w:rsid w:val="00AC4179"/>
    <w:rsid w:val="00AE12DB"/>
    <w:rsid w:val="00AF167E"/>
    <w:rsid w:val="00B04C33"/>
    <w:rsid w:val="00B267C8"/>
    <w:rsid w:val="00B37D99"/>
    <w:rsid w:val="00BC4347"/>
    <w:rsid w:val="00BC6651"/>
    <w:rsid w:val="00BD45CE"/>
    <w:rsid w:val="00BE7C6B"/>
    <w:rsid w:val="00C118ED"/>
    <w:rsid w:val="00C264F1"/>
    <w:rsid w:val="00C270E7"/>
    <w:rsid w:val="00C56997"/>
    <w:rsid w:val="00C64F72"/>
    <w:rsid w:val="00C7047A"/>
    <w:rsid w:val="00C94FF2"/>
    <w:rsid w:val="00CA7700"/>
    <w:rsid w:val="00D06C36"/>
    <w:rsid w:val="00D176E0"/>
    <w:rsid w:val="00D36ADC"/>
    <w:rsid w:val="00D466ED"/>
    <w:rsid w:val="00D5142A"/>
    <w:rsid w:val="00DD4826"/>
    <w:rsid w:val="00DD696A"/>
    <w:rsid w:val="00DE2238"/>
    <w:rsid w:val="00E0215B"/>
    <w:rsid w:val="00E053DE"/>
    <w:rsid w:val="00E23AF8"/>
    <w:rsid w:val="00E54287"/>
    <w:rsid w:val="00E70F97"/>
    <w:rsid w:val="00E865D4"/>
    <w:rsid w:val="00E976B6"/>
    <w:rsid w:val="00EA5302"/>
    <w:rsid w:val="00EB7A75"/>
    <w:rsid w:val="00F23AC7"/>
    <w:rsid w:val="00F45253"/>
    <w:rsid w:val="00F755E4"/>
    <w:rsid w:val="00FA1835"/>
    <w:rsid w:val="00FB5218"/>
    <w:rsid w:val="00FC17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ED8F8"/>
  <w15:chartTrackingRefBased/>
  <w15:docId w15:val="{57E235B3-020E-4549-853C-7D52C6BE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B7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872A98"/>
    <w:pPr>
      <w:spacing w:after="0" w:line="460" w:lineRule="exact"/>
    </w:pPr>
    <w:rPr>
      <w:b/>
      <w:sz w:val="24"/>
      <w:szCs w:val="24"/>
    </w:rPr>
  </w:style>
  <w:style w:type="paragraph" w:customStyle="1" w:styleId="01RegularRegularText">
    <w:name w:val="01) Regular [Regular Text]"/>
    <w:basedOn w:val="Normal"/>
    <w:qFormat/>
    <w:rsid w:val="004525CA"/>
    <w:pPr>
      <w:tabs>
        <w:tab w:val="left" w:pos="510"/>
      </w:tabs>
      <w:spacing w:after="0" w:line="460" w:lineRule="exact"/>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133421"/>
  </w:style>
  <w:style w:type="paragraph" w:customStyle="1" w:styleId="04BulletedBulletedTextRegular">
    <w:name w:val="04) Bulleted [Bulleted Text (Regular)]"/>
    <w:basedOn w:val="05NumberedNumberedTextRegular"/>
    <w:qFormat/>
    <w:rsid w:val="006A702F"/>
    <w:pPr>
      <w:numPr>
        <w:numId w:val="10"/>
      </w:numPr>
    </w:pPr>
  </w:style>
  <w:style w:type="paragraph" w:customStyle="1" w:styleId="07NSubheadingsNumberedSubheadings">
    <w:name w:val="07) N/Subheadings [Numbered Subheadings]"/>
    <w:basedOn w:val="01RegularRegularText"/>
    <w:qFormat/>
    <w:rsid w:val="00397C8A"/>
    <w:pPr>
      <w:numPr>
        <w:numId w:val="12"/>
      </w:numPr>
    </w:pPr>
  </w:style>
  <w:style w:type="paragraph" w:styleId="ListParagraph">
    <w:name w:val="List Paragraph"/>
    <w:basedOn w:val="Normal"/>
    <w:uiPriority w:val="34"/>
    <w:semiHidden/>
    <w:qFormat/>
    <w:rsid w:val="00EA5302"/>
    <w:pPr>
      <w:ind w:left="720"/>
      <w:contextualSpacing/>
    </w:pPr>
  </w:style>
  <w:style w:type="paragraph" w:customStyle="1" w:styleId="06NSectionNumberedSectionHeadings">
    <w:name w:val="06) N/Section [Numbered Section Headings]"/>
    <w:basedOn w:val="09SectionHeading"/>
    <w:qFormat/>
    <w:rsid w:val="00806878"/>
    <w:pPr>
      <w:numPr>
        <w:numId w:val="3"/>
      </w:numPr>
    </w:pPr>
  </w:style>
  <w:style w:type="paragraph" w:customStyle="1" w:styleId="05NumberedNumberedTextRegular">
    <w:name w:val="05) Numbered [Numbered Text (Regular)]"/>
    <w:basedOn w:val="01RegularRegularText"/>
    <w:qFormat/>
    <w:rsid w:val="00755F2D"/>
    <w:pPr>
      <w:numPr>
        <w:numId w:val="7"/>
      </w:numPr>
    </w:pPr>
  </w:style>
  <w:style w:type="paragraph" w:customStyle="1" w:styleId="03ABCTextRegular">
    <w:name w:val="03) ABC Text (Regular)"/>
    <w:basedOn w:val="07NSubheadingsNumberedSubheadings"/>
    <w:qFormat/>
    <w:rsid w:val="005327E9"/>
    <w:pPr>
      <w:numPr>
        <w:numId w:val="13"/>
      </w:numPr>
    </w:pPr>
  </w:style>
  <w:style w:type="paragraph" w:customStyle="1" w:styleId="10HCentredHeadingCentred">
    <w:name w:val="10) H/Centred [Heading Centred]"/>
    <w:basedOn w:val="09SectionHeading"/>
    <w:qFormat/>
    <w:rsid w:val="00B04C33"/>
    <w:pPr>
      <w:jc w:val="center"/>
    </w:pPr>
  </w:style>
  <w:style w:type="paragraph" w:customStyle="1" w:styleId="11HCapsHeadingCaps">
    <w:name w:val="11) H/Caps [Heading Caps]"/>
    <w:basedOn w:val="09SectionHeading"/>
    <w:qFormat/>
    <w:rsid w:val="005D60E6"/>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table" w:styleId="GridTable4-Accent5">
    <w:name w:val="Grid Table 4 Accent 5"/>
    <w:basedOn w:val="TableNormal"/>
    <w:uiPriority w:val="49"/>
    <w:rsid w:val="00D5142A"/>
    <w:pPr>
      <w:spacing w:after="0" w:line="240" w:lineRule="auto"/>
    </w:pPr>
    <w:tblPr>
      <w:tblStyleRowBandSize w:val="1"/>
      <w:tblStyleColBandSize w:val="1"/>
      <w:tblBorders>
        <w:top w:val="single" w:sz="4" w:space="0" w:color="1EDFFF" w:themeColor="accent5" w:themeTint="99"/>
        <w:left w:val="single" w:sz="4" w:space="0" w:color="1EDFFF" w:themeColor="accent5" w:themeTint="99"/>
        <w:bottom w:val="single" w:sz="4" w:space="0" w:color="1EDFFF" w:themeColor="accent5" w:themeTint="99"/>
        <w:right w:val="single" w:sz="4" w:space="0" w:color="1EDFFF" w:themeColor="accent5" w:themeTint="99"/>
        <w:insideH w:val="single" w:sz="4" w:space="0" w:color="1EDFFF" w:themeColor="accent5" w:themeTint="99"/>
        <w:insideV w:val="single" w:sz="4" w:space="0" w:color="1EDFFF" w:themeColor="accent5" w:themeTint="99"/>
      </w:tblBorders>
    </w:tblPr>
    <w:tblStylePr w:type="firstRow">
      <w:rPr>
        <w:b/>
        <w:bCs/>
        <w:color w:val="FFFFFF" w:themeColor="background1"/>
      </w:rPr>
      <w:tblPr/>
      <w:tcPr>
        <w:tcBorders>
          <w:top w:val="single" w:sz="4" w:space="0" w:color="007588" w:themeColor="accent5"/>
          <w:left w:val="single" w:sz="4" w:space="0" w:color="007588" w:themeColor="accent5"/>
          <w:bottom w:val="single" w:sz="4" w:space="0" w:color="007588" w:themeColor="accent5"/>
          <w:right w:val="single" w:sz="4" w:space="0" w:color="007588" w:themeColor="accent5"/>
          <w:insideH w:val="nil"/>
          <w:insideV w:val="nil"/>
        </w:tcBorders>
        <w:shd w:val="clear" w:color="auto" w:fill="007588" w:themeFill="accent5"/>
      </w:tcPr>
    </w:tblStylePr>
    <w:tblStylePr w:type="lastRow">
      <w:rPr>
        <w:b/>
        <w:bCs/>
      </w:rPr>
      <w:tblPr/>
      <w:tcPr>
        <w:tcBorders>
          <w:top w:val="double" w:sz="4" w:space="0" w:color="007588" w:themeColor="accent5"/>
        </w:tcBorders>
      </w:tcPr>
    </w:tblStylePr>
    <w:tblStylePr w:type="firstCol">
      <w:rPr>
        <w:b/>
        <w:bCs/>
      </w:rPr>
    </w:tblStylePr>
    <w:tblStylePr w:type="lastCol">
      <w:rPr>
        <w:b/>
        <w:bCs/>
      </w:rPr>
    </w:tblStylePr>
    <w:tblStylePr w:type="band1Vert">
      <w:tblPr/>
      <w:tcPr>
        <w:shd w:val="clear" w:color="auto" w:fill="B4F4FF" w:themeFill="accent5" w:themeFillTint="33"/>
      </w:tcPr>
    </w:tblStylePr>
    <w:tblStylePr w:type="band1Horz">
      <w:tblPr/>
      <w:tcPr>
        <w:shd w:val="clear" w:color="auto" w:fill="B4F4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8619">
      <w:bodyDiv w:val="1"/>
      <w:marLeft w:val="0"/>
      <w:marRight w:val="0"/>
      <w:marTop w:val="0"/>
      <w:marBottom w:val="0"/>
      <w:divBdr>
        <w:top w:val="none" w:sz="0" w:space="0" w:color="auto"/>
        <w:left w:val="none" w:sz="0" w:space="0" w:color="auto"/>
        <w:bottom w:val="none" w:sz="0" w:space="0" w:color="auto"/>
        <w:right w:val="none" w:sz="0" w:space="0" w:color="auto"/>
      </w:divBdr>
    </w:div>
    <w:div w:id="617489990">
      <w:bodyDiv w:val="1"/>
      <w:marLeft w:val="0"/>
      <w:marRight w:val="0"/>
      <w:marTop w:val="0"/>
      <w:marBottom w:val="0"/>
      <w:divBdr>
        <w:top w:val="none" w:sz="0" w:space="0" w:color="auto"/>
        <w:left w:val="none" w:sz="0" w:space="0" w:color="auto"/>
        <w:bottom w:val="none" w:sz="0" w:space="0" w:color="auto"/>
        <w:right w:val="none" w:sz="0" w:space="0" w:color="auto"/>
      </w:divBdr>
    </w:div>
    <w:div w:id="1071541786">
      <w:bodyDiv w:val="1"/>
      <w:marLeft w:val="0"/>
      <w:marRight w:val="0"/>
      <w:marTop w:val="0"/>
      <w:marBottom w:val="0"/>
      <w:divBdr>
        <w:top w:val="none" w:sz="0" w:space="0" w:color="auto"/>
        <w:left w:val="none" w:sz="0" w:space="0" w:color="auto"/>
        <w:bottom w:val="none" w:sz="0" w:space="0" w:color="auto"/>
        <w:right w:val="none" w:sz="0" w:space="0" w:color="auto"/>
      </w:divBdr>
      <w:divsChild>
        <w:div w:id="1291278551">
          <w:marLeft w:val="0"/>
          <w:marRight w:val="0"/>
          <w:marTop w:val="0"/>
          <w:marBottom w:val="0"/>
          <w:divBdr>
            <w:top w:val="none" w:sz="0" w:space="0" w:color="auto"/>
            <w:left w:val="none" w:sz="0" w:space="0" w:color="auto"/>
            <w:bottom w:val="none" w:sz="0" w:space="0" w:color="auto"/>
            <w:right w:val="none" w:sz="0" w:space="0" w:color="auto"/>
          </w:divBdr>
          <w:divsChild>
            <w:div w:id="9548622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Colour%20Logo%20LHS%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3D34-B10F-404B-817F-8C1AE2C8C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Logo LHS Template</Template>
  <TotalTime>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Mangan</dc:creator>
  <cp:keywords/>
  <dc:description/>
  <cp:lastModifiedBy>Eimear Mangan</cp:lastModifiedBy>
  <cp:revision>2</cp:revision>
  <cp:lastPrinted>2016-01-21T09:31:00Z</cp:lastPrinted>
  <dcterms:created xsi:type="dcterms:W3CDTF">2023-07-13T13:35:00Z</dcterms:created>
  <dcterms:modified xsi:type="dcterms:W3CDTF">2023-07-13T13:35:00Z</dcterms:modified>
</cp:coreProperties>
</file>