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B94D" w14:textId="2B2A8726" w:rsidR="006943FE" w:rsidRPr="00BA25EB" w:rsidRDefault="00BA25EB" w:rsidP="006943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Painéal de Shainchomhairleoirí Rialaithe Tógála agus Sainchomhairleoirí Eile don Bhord Pleanála</w:t>
      </w:r>
    </w:p>
    <w:p w14:paraId="74EE61B8" w14:textId="77777777" w:rsidR="006943FE" w:rsidRPr="00BA25EB" w:rsidRDefault="006943FE" w:rsidP="006943FE">
      <w:pPr>
        <w:rPr>
          <w:sz w:val="24"/>
          <w:szCs w:val="24"/>
        </w:rPr>
      </w:pPr>
    </w:p>
    <w:p w14:paraId="7827CDCC" w14:textId="77777777" w:rsidR="006943FE" w:rsidRPr="00BA25EB" w:rsidRDefault="006943FE" w:rsidP="006943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Cáilíochtaí Riachtanacha</w:t>
      </w:r>
    </w:p>
    <w:p w14:paraId="2A0EF1FD" w14:textId="694BCBC1" w:rsidR="006943FE" w:rsidRPr="00BA25EB" w:rsidRDefault="006943FE" w:rsidP="006943FE">
      <w:pPr>
        <w:rPr>
          <w:sz w:val="24"/>
          <w:szCs w:val="24"/>
        </w:rPr>
      </w:pPr>
      <w:r>
        <w:rPr>
          <w:sz w:val="24"/>
          <w:szCs w:val="24"/>
        </w:rPr>
        <w:t xml:space="preserve">Glacfar le hiarratais ó chomhaltaí </w:t>
      </w:r>
      <w:r w:rsidR="00374AAF">
        <w:rPr>
          <w:sz w:val="24"/>
          <w:szCs w:val="24"/>
          <w:lang w:val="en-GB"/>
        </w:rPr>
        <w:t xml:space="preserve">de </w:t>
      </w:r>
      <w:proofErr w:type="spellStart"/>
      <w:r w:rsidR="00374AAF">
        <w:rPr>
          <w:sz w:val="24"/>
          <w:szCs w:val="24"/>
          <w:lang w:val="en-GB"/>
        </w:rPr>
        <w:t>na</w:t>
      </w:r>
      <w:proofErr w:type="spellEnd"/>
      <w:r w:rsidR="00374AA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gairmeacha sa tábla thíos le</w:t>
      </w:r>
      <w:proofErr w:type="spellStart"/>
      <w:r w:rsidR="00374AAF">
        <w:rPr>
          <w:sz w:val="24"/>
          <w:szCs w:val="24"/>
          <w:lang w:val="en-GB"/>
        </w:rPr>
        <w:t>na</w:t>
      </w:r>
      <w:proofErr w:type="spellEnd"/>
      <w:r w:rsidR="00374AAF">
        <w:rPr>
          <w:sz w:val="24"/>
          <w:szCs w:val="24"/>
          <w:lang w:val="en-GB"/>
        </w:rPr>
        <w:t xml:space="preserve"> </w:t>
      </w:r>
      <w:proofErr w:type="spellStart"/>
      <w:r w:rsidR="00374AAF">
        <w:rPr>
          <w:sz w:val="24"/>
          <w:szCs w:val="24"/>
          <w:lang w:val="en-GB"/>
        </w:rPr>
        <w:t>gcur</w:t>
      </w:r>
      <w:proofErr w:type="spellEnd"/>
      <w:r w:rsidR="00374AAF">
        <w:rPr>
          <w:sz w:val="24"/>
          <w:szCs w:val="24"/>
          <w:lang w:val="en-GB"/>
        </w:rPr>
        <w:t xml:space="preserve"> </w:t>
      </w:r>
      <w:proofErr w:type="spellStart"/>
      <w:r w:rsidR="00374AAF">
        <w:rPr>
          <w:sz w:val="24"/>
          <w:szCs w:val="24"/>
          <w:lang w:val="en-GB"/>
        </w:rPr>
        <w:t>san</w:t>
      </w:r>
      <w:proofErr w:type="spellEnd"/>
      <w:r w:rsidR="00374AAF">
        <w:rPr>
          <w:sz w:val="24"/>
          <w:szCs w:val="24"/>
          <w:lang w:val="en-GB"/>
        </w:rPr>
        <w:t xml:space="preserve"> </w:t>
      </w:r>
      <w:proofErr w:type="spellStart"/>
      <w:r w:rsidR="00374AAF">
        <w:rPr>
          <w:sz w:val="24"/>
          <w:szCs w:val="24"/>
          <w:lang w:val="en-GB"/>
        </w:rPr>
        <w:t>áireamh</w:t>
      </w:r>
      <w:proofErr w:type="spellEnd"/>
      <w:r w:rsidR="00374AAF">
        <w:rPr>
          <w:sz w:val="24"/>
          <w:szCs w:val="24"/>
          <w:lang w:val="en-GB"/>
        </w:rPr>
        <w:t xml:space="preserve"> </w:t>
      </w:r>
      <w:proofErr w:type="spellStart"/>
      <w:r w:rsidR="00374AAF">
        <w:rPr>
          <w:sz w:val="24"/>
          <w:szCs w:val="24"/>
          <w:lang w:val="en-GB"/>
        </w:rPr>
        <w:t>ar</w:t>
      </w:r>
      <w:proofErr w:type="spellEnd"/>
      <w:r w:rsidR="00374AA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phainéal d</w:t>
      </w:r>
      <w:r w:rsidR="00374AAF">
        <w:rPr>
          <w:sz w:val="24"/>
          <w:szCs w:val="24"/>
          <w:lang w:val="en-GB"/>
        </w:rPr>
        <w:t>e</w:t>
      </w:r>
      <w:r w:rsidR="00374AAF">
        <w:rPr>
          <w:sz w:val="24"/>
          <w:szCs w:val="24"/>
        </w:rPr>
        <w:t xml:space="preserve"> shainchomhairleoirí Rial</w:t>
      </w:r>
      <w:proofErr w:type="spellStart"/>
      <w:r w:rsidR="00374AAF">
        <w:rPr>
          <w:sz w:val="24"/>
          <w:szCs w:val="24"/>
          <w:lang w:val="en-GB"/>
        </w:rPr>
        <w:t>aithe</w:t>
      </w:r>
      <w:proofErr w:type="spellEnd"/>
      <w:r w:rsidR="00374AAF">
        <w:rPr>
          <w:sz w:val="24"/>
          <w:szCs w:val="24"/>
          <w:lang w:val="en-GB"/>
        </w:rPr>
        <w:t xml:space="preserve"> </w:t>
      </w:r>
      <w:proofErr w:type="spellStart"/>
      <w:r w:rsidR="00374AAF">
        <w:rPr>
          <w:sz w:val="24"/>
          <w:szCs w:val="24"/>
          <w:lang w:val="en-GB"/>
        </w:rPr>
        <w:t>Tógála</w:t>
      </w:r>
      <w:proofErr w:type="spellEnd"/>
      <w:r>
        <w:rPr>
          <w:sz w:val="24"/>
          <w:szCs w:val="24"/>
        </w:rPr>
        <w:t xml:space="preserve"> agus de shainchomhairleoirí eile don Bhord Pleanála. Beidh fianaise ar bhallraíocht fhoirmiúil agus clárú (nuair is cuí) sa chomhlacht gairmiúil ábhartha ag teastáil.</w:t>
      </w:r>
    </w:p>
    <w:p w14:paraId="537B9961" w14:textId="77777777" w:rsidR="00BA25EB" w:rsidRPr="00BA25EB" w:rsidRDefault="00BA25EB" w:rsidP="00BA25EB">
      <w:pPr>
        <w:pStyle w:val="ListParagraph"/>
        <w:numPr>
          <w:ilvl w:val="0"/>
          <w:numId w:val="14"/>
        </w:numPr>
        <w:rPr>
          <w:rStyle w:val="12FooterText"/>
          <w:b w:val="0"/>
          <w:sz w:val="24"/>
          <w:szCs w:val="24"/>
        </w:rPr>
      </w:pPr>
      <w:r>
        <w:rPr>
          <w:rStyle w:val="12FooterText"/>
          <w:b w:val="0"/>
          <w:sz w:val="24"/>
          <w:szCs w:val="24"/>
        </w:rPr>
        <w:t>Ailtireacht</w:t>
      </w:r>
    </w:p>
    <w:p w14:paraId="7BC859FD" w14:textId="77777777" w:rsidR="00BA25EB" w:rsidRPr="00BA25EB" w:rsidRDefault="00BA25EB" w:rsidP="00BA25EB">
      <w:pPr>
        <w:pStyle w:val="ListParagraph"/>
        <w:numPr>
          <w:ilvl w:val="0"/>
          <w:numId w:val="14"/>
        </w:numPr>
        <w:rPr>
          <w:rStyle w:val="12FooterText"/>
          <w:b w:val="0"/>
          <w:sz w:val="24"/>
          <w:szCs w:val="24"/>
        </w:rPr>
      </w:pPr>
      <w:r>
        <w:rPr>
          <w:rStyle w:val="12FooterText"/>
          <w:b w:val="0"/>
          <w:sz w:val="24"/>
          <w:szCs w:val="24"/>
        </w:rPr>
        <w:t>Innealtóireacht</w:t>
      </w:r>
    </w:p>
    <w:p w14:paraId="50313EE3" w14:textId="68A0E84E" w:rsidR="00BA25EB" w:rsidRPr="00BA25EB" w:rsidRDefault="00BA25EB" w:rsidP="00BA25EB">
      <w:pPr>
        <w:pStyle w:val="ListParagraph"/>
        <w:numPr>
          <w:ilvl w:val="0"/>
          <w:numId w:val="14"/>
        </w:numPr>
        <w:rPr>
          <w:rStyle w:val="12FooterText"/>
          <w:b w:val="0"/>
          <w:sz w:val="24"/>
          <w:szCs w:val="24"/>
        </w:rPr>
      </w:pPr>
      <w:r>
        <w:rPr>
          <w:rStyle w:val="12FooterText"/>
          <w:b w:val="0"/>
          <w:sz w:val="24"/>
          <w:szCs w:val="24"/>
        </w:rPr>
        <w:t>Suirbhéireacht</w:t>
      </w:r>
    </w:p>
    <w:p w14:paraId="04E745FA" w14:textId="04D4FA78" w:rsidR="00BA25EB" w:rsidRPr="00BA25EB" w:rsidRDefault="00BA25EB" w:rsidP="00BA25EB">
      <w:pPr>
        <w:rPr>
          <w:rStyle w:val="12FooterText"/>
          <w:b w:val="0"/>
          <w:sz w:val="24"/>
          <w:szCs w:val="24"/>
        </w:rPr>
      </w:pPr>
      <w:r>
        <w:rPr>
          <w:rStyle w:val="12FooterText"/>
          <w:b w:val="0"/>
          <w:sz w:val="24"/>
          <w:szCs w:val="24"/>
        </w:rPr>
        <w:t xml:space="preserve">Is féidir ballraíocht </w:t>
      </w:r>
      <w:proofErr w:type="spellStart"/>
      <w:r w:rsidR="00374AAF">
        <w:rPr>
          <w:rStyle w:val="12FooterText"/>
          <w:b w:val="0"/>
          <w:sz w:val="24"/>
          <w:szCs w:val="24"/>
          <w:lang w:val="en-GB"/>
        </w:rPr>
        <w:t>i</w:t>
      </w:r>
      <w:proofErr w:type="spellEnd"/>
      <w:r w:rsidR="00374AAF">
        <w:rPr>
          <w:rStyle w:val="12FooterText"/>
          <w:b w:val="0"/>
          <w:sz w:val="24"/>
          <w:szCs w:val="24"/>
          <w:lang w:val="en-GB"/>
        </w:rPr>
        <w:t xml:space="preserve"> </w:t>
      </w:r>
      <w:proofErr w:type="spellStart"/>
      <w:r w:rsidR="00374AAF">
        <w:rPr>
          <w:rStyle w:val="12FooterText"/>
          <w:b w:val="0"/>
          <w:sz w:val="24"/>
          <w:szCs w:val="24"/>
          <w:lang w:val="en-GB"/>
        </w:rPr>
        <w:t>ngairmeacha</w:t>
      </w:r>
      <w:proofErr w:type="spellEnd"/>
      <w:r w:rsidR="00374AAF">
        <w:rPr>
          <w:rStyle w:val="12FooterText"/>
          <w:b w:val="0"/>
          <w:sz w:val="24"/>
          <w:szCs w:val="24"/>
          <w:lang w:val="en-GB"/>
        </w:rPr>
        <w:t xml:space="preserve"> </w:t>
      </w:r>
      <w:proofErr w:type="spellStart"/>
      <w:r w:rsidR="00374AAF">
        <w:rPr>
          <w:rStyle w:val="12FooterText"/>
          <w:b w:val="0"/>
          <w:sz w:val="24"/>
          <w:szCs w:val="24"/>
          <w:lang w:val="en-GB"/>
        </w:rPr>
        <w:t>eile</w:t>
      </w:r>
      <w:proofErr w:type="spellEnd"/>
      <w:r w:rsidR="00374AAF">
        <w:rPr>
          <w:rStyle w:val="12FooterText"/>
          <w:b w:val="0"/>
          <w:sz w:val="24"/>
          <w:szCs w:val="24"/>
          <w:lang w:val="en-GB"/>
        </w:rPr>
        <w:t xml:space="preserve"> </w:t>
      </w:r>
      <w:r>
        <w:rPr>
          <w:rStyle w:val="12FooterText"/>
          <w:b w:val="0"/>
          <w:sz w:val="24"/>
          <w:szCs w:val="24"/>
        </w:rPr>
        <w:t xml:space="preserve">a mheas </w:t>
      </w:r>
      <w:r w:rsidR="00374AAF">
        <w:rPr>
          <w:rStyle w:val="12FooterText"/>
          <w:b w:val="0"/>
          <w:sz w:val="24"/>
          <w:szCs w:val="24"/>
          <w:lang w:val="en-GB"/>
        </w:rPr>
        <w:t xml:space="preserve">ach </w:t>
      </w:r>
      <w:r>
        <w:rPr>
          <w:rStyle w:val="12FooterText"/>
          <w:b w:val="0"/>
          <w:sz w:val="24"/>
          <w:szCs w:val="24"/>
        </w:rPr>
        <w:t xml:space="preserve">ábharthacht agus taithí oiriúnach a léiriú. </w:t>
      </w:r>
    </w:p>
    <w:p w14:paraId="351E1F06" w14:textId="5F98E98B" w:rsidR="009408B3" w:rsidRPr="00BA25EB" w:rsidRDefault="009408B3" w:rsidP="006943FE">
      <w:pPr>
        <w:rPr>
          <w:sz w:val="24"/>
          <w:szCs w:val="24"/>
        </w:rPr>
      </w:pPr>
    </w:p>
    <w:p w14:paraId="5EB98F83" w14:textId="77777777" w:rsidR="006943FE" w:rsidRPr="00BA25EB" w:rsidRDefault="006943FE" w:rsidP="006943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Taithí Riachtanach</w:t>
      </w:r>
    </w:p>
    <w:p w14:paraId="359986F3" w14:textId="061E8247" w:rsidR="00A307BB" w:rsidRPr="00BA25EB" w:rsidRDefault="006943FE" w:rsidP="006943FE">
      <w:pPr>
        <w:rPr>
          <w:sz w:val="24"/>
          <w:szCs w:val="24"/>
        </w:rPr>
      </w:pPr>
      <w:r>
        <w:rPr>
          <w:sz w:val="24"/>
          <w:szCs w:val="24"/>
        </w:rPr>
        <w:t>Eolas sásúil, cúlra agus taithí ábhartha le déanaí ar iarratais ar dheimhniú sábháilteachta ó dhóiteán (Cuid B de na Rialacháin Foirgníochta) agus iarratais ar dheimhniú Rochtana Míchumais (Cuid M de na Rialacháin Foirgníochta) a ullmhú agus/nó a mheasúnú.</w:t>
      </w:r>
    </w:p>
    <w:p w14:paraId="7FC1EA27" w14:textId="77777777" w:rsidR="00291A91" w:rsidRPr="00BA25EB" w:rsidRDefault="00291A91" w:rsidP="006943FE">
      <w:pPr>
        <w:rPr>
          <w:sz w:val="24"/>
          <w:szCs w:val="24"/>
        </w:rPr>
      </w:pPr>
    </w:p>
    <w:p w14:paraId="4994AF0F" w14:textId="0A34C188" w:rsidR="006943FE" w:rsidRPr="00BA25EB" w:rsidRDefault="006943FE" w:rsidP="006943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Nádúr na hOibre</w:t>
      </w:r>
    </w:p>
    <w:p w14:paraId="680CB1C2" w14:textId="10610812" w:rsidR="006943FE" w:rsidRPr="00BA25EB" w:rsidRDefault="006943FE" w:rsidP="00BA0A5A">
      <w:pPr>
        <w:ind w:right="-386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Ceanglófar ar na sainchomhairleoirí a cheapfar tuarascálacha a sholáthar maidir leis na hAchtanna um Rialú Foirgníochta, 1990 agus 2007 agus sonraí measúnaithe agus moltaí ar achomhairc agus iarratais a fhaigheann an Bord a chur san áireamh.</w:t>
      </w:r>
      <w:r>
        <w:rPr>
          <w:sz w:val="24"/>
          <w:szCs w:val="24"/>
        </w:rPr>
        <w:cr/>
      </w:r>
      <w:r>
        <w:rPr>
          <w:sz w:val="24"/>
          <w:szCs w:val="24"/>
        </w:rPr>
        <w:br/>
        <w:t>Caithfidh na comhairleoirí ceaptha a bheith in ann tuarascálacha den sórt sin a sholáthar go tráthúil agus laistigh de scálaí ama dochta.</w:t>
      </w:r>
    </w:p>
    <w:p w14:paraId="4A0C3B1D" w14:textId="77777777" w:rsidR="006943FE" w:rsidRPr="00BA25EB" w:rsidRDefault="006943FE" w:rsidP="006943FE">
      <w:pPr>
        <w:rPr>
          <w:sz w:val="24"/>
          <w:szCs w:val="24"/>
        </w:rPr>
      </w:pPr>
    </w:p>
    <w:p w14:paraId="5244A6FE" w14:textId="77777777" w:rsidR="006943FE" w:rsidRPr="00BA25EB" w:rsidRDefault="006943FE" w:rsidP="006943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Rátaí Íocaíochta</w:t>
      </w:r>
    </w:p>
    <w:p w14:paraId="6CA3B44E" w14:textId="2A394B17" w:rsidR="00BA25EB" w:rsidRPr="00BA25EB" w:rsidRDefault="006943FE" w:rsidP="00BA25EB">
      <w:pPr>
        <w:rPr>
          <w:sz w:val="24"/>
          <w:szCs w:val="24"/>
        </w:rPr>
      </w:pPr>
      <w:r>
        <w:rPr>
          <w:sz w:val="24"/>
          <w:szCs w:val="24"/>
        </w:rPr>
        <w:t xml:space="preserve">€835 sa lá an táille agus údarófar an meastachán ama roimh ré. Coimeádann an Bord Pleanála an ceart i gcásanna </w:t>
      </w:r>
      <w:r w:rsidR="00374AAF">
        <w:rPr>
          <w:sz w:val="24"/>
          <w:szCs w:val="24"/>
        </w:rPr>
        <w:t xml:space="preserve">áirithe iarraidh ar chomhalta </w:t>
      </w:r>
      <w:r w:rsidR="00374AAF">
        <w:rPr>
          <w:sz w:val="24"/>
          <w:szCs w:val="24"/>
          <w:lang w:val="en-GB"/>
        </w:rPr>
        <w:t xml:space="preserve">den </w:t>
      </w:r>
      <w:r w:rsidR="00374AAF">
        <w:rPr>
          <w:sz w:val="24"/>
          <w:szCs w:val="24"/>
        </w:rPr>
        <w:t>phainé</w:t>
      </w:r>
      <w:r w:rsidR="00374AAF">
        <w:rPr>
          <w:sz w:val="24"/>
          <w:szCs w:val="24"/>
          <w:lang w:val="en-GB"/>
        </w:rPr>
        <w:t>al</w:t>
      </w:r>
      <w:r>
        <w:rPr>
          <w:sz w:val="24"/>
          <w:szCs w:val="24"/>
        </w:rPr>
        <w:t xml:space="preserve"> luachan a sholáthar ar tháille sheasta nó ar aon chineál praghais réasúnta eile.</w:t>
      </w:r>
    </w:p>
    <w:p w14:paraId="2EC747D9" w14:textId="5F4903E7" w:rsidR="006943FE" w:rsidRPr="00BA25EB" w:rsidRDefault="006943FE" w:rsidP="006943FE">
      <w:pPr>
        <w:rPr>
          <w:sz w:val="24"/>
          <w:szCs w:val="24"/>
        </w:rPr>
      </w:pPr>
    </w:p>
    <w:p w14:paraId="2E1C270D" w14:textId="77777777" w:rsidR="006943FE" w:rsidRPr="00BA25EB" w:rsidRDefault="006943FE" w:rsidP="006943FE">
      <w:pPr>
        <w:rPr>
          <w:sz w:val="24"/>
          <w:szCs w:val="24"/>
        </w:rPr>
      </w:pPr>
    </w:p>
    <w:p w14:paraId="0912E1B0" w14:textId="77777777" w:rsidR="006943FE" w:rsidRPr="00BA25EB" w:rsidRDefault="006943FE" w:rsidP="006943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Méid na hOibre</w:t>
      </w:r>
    </w:p>
    <w:p w14:paraId="3468C6C0" w14:textId="28ABE549" w:rsidR="006943FE" w:rsidRPr="00BA25EB" w:rsidRDefault="006943FE" w:rsidP="006943FE">
      <w:pPr>
        <w:rPr>
          <w:sz w:val="24"/>
          <w:szCs w:val="24"/>
        </w:rPr>
      </w:pPr>
      <w:r>
        <w:rPr>
          <w:sz w:val="24"/>
          <w:szCs w:val="24"/>
        </w:rPr>
        <w:t xml:space="preserve">Níl na sainchomhairleoirí páirtaimseartha á bhfostú mar fhostaithe agus ní </w:t>
      </w:r>
      <w:r w:rsidR="00374AAF">
        <w:rPr>
          <w:sz w:val="24"/>
          <w:szCs w:val="24"/>
        </w:rPr>
        <w:t>bheidh ag na ceapacháin a dhéan</w:t>
      </w:r>
      <w:r w:rsidR="00374AAF">
        <w:rPr>
          <w:sz w:val="24"/>
          <w:szCs w:val="24"/>
          <w:lang w:val="en-GB"/>
        </w:rPr>
        <w:t>f</w:t>
      </w:r>
      <w:r>
        <w:rPr>
          <w:sz w:val="24"/>
          <w:szCs w:val="24"/>
        </w:rPr>
        <w:t>ar aon chosaint reachtúil atá ar fáil d’fhostaithe ná cearta aoisliúntais. Is ar bhonn conartha le haghaidh seirbhísí amháin a thairgtear an fhostaíocht pháirtaimseartha agus ní bhaineann aon choinníollacha fostaíochta leis. Ní thabharfar aon ghealltanas maidir le líon iarbhír na gcásanna a sannfar. Mura bhfuil an obair sásúil ní shannfar aon chomhad eile.</w:t>
      </w:r>
    </w:p>
    <w:p w14:paraId="329D74DD" w14:textId="77777777" w:rsidR="006943FE" w:rsidRPr="00BA25EB" w:rsidRDefault="006943FE" w:rsidP="006943FE">
      <w:pPr>
        <w:rPr>
          <w:sz w:val="24"/>
          <w:szCs w:val="24"/>
        </w:rPr>
      </w:pPr>
    </w:p>
    <w:p w14:paraId="5D991634" w14:textId="77777777" w:rsidR="006943FE" w:rsidRPr="00BA25EB" w:rsidRDefault="006943FE" w:rsidP="006943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Coimhlint Leasa</w:t>
      </w:r>
    </w:p>
    <w:p w14:paraId="0D0FAEB5" w14:textId="503E1F67" w:rsidR="00BA25EB" w:rsidRPr="00BA25EB" w:rsidRDefault="006943FE" w:rsidP="00BA25EB">
      <w:pPr>
        <w:rPr>
          <w:sz w:val="24"/>
          <w:szCs w:val="24"/>
        </w:rPr>
      </w:pPr>
      <w:r>
        <w:rPr>
          <w:sz w:val="24"/>
          <w:szCs w:val="24"/>
        </w:rPr>
        <w:t xml:space="preserve">Ní féidir aon obair don Bhord a dhéanamh a bhféadfadh leas airgid nó leas tairbhiúil eile a bheith mar thoradh </w:t>
      </w:r>
      <w:proofErr w:type="spellStart"/>
      <w:r w:rsidR="00374AAF">
        <w:rPr>
          <w:sz w:val="24"/>
          <w:szCs w:val="24"/>
          <w:lang w:val="en-GB"/>
        </w:rPr>
        <w:t>duit</w:t>
      </w:r>
      <w:proofErr w:type="spellEnd"/>
      <w:r w:rsidR="00374AA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uirthi (seachas íocaíocht ón mBord). Ní féidir aon obair a</w:t>
      </w:r>
      <w:r w:rsidR="00374AAF">
        <w:rPr>
          <w:sz w:val="24"/>
          <w:szCs w:val="24"/>
          <w:lang w:val="en-GB"/>
        </w:rPr>
        <w:t xml:space="preserve"> </w:t>
      </w:r>
      <w:proofErr w:type="spellStart"/>
      <w:r w:rsidR="00374AAF">
        <w:rPr>
          <w:sz w:val="24"/>
          <w:szCs w:val="24"/>
          <w:lang w:val="en-GB"/>
        </w:rPr>
        <w:t>dhéanamh</w:t>
      </w:r>
      <w:proofErr w:type="spellEnd"/>
      <w:r w:rsidR="00374AAF">
        <w:rPr>
          <w:sz w:val="24"/>
          <w:szCs w:val="24"/>
          <w:lang w:val="en-GB"/>
        </w:rPr>
        <w:t xml:space="preserve"> a </w:t>
      </w:r>
      <w:proofErr w:type="spellStart"/>
      <w:r w:rsidR="00374AAF">
        <w:rPr>
          <w:sz w:val="24"/>
          <w:szCs w:val="24"/>
          <w:lang w:val="en-GB"/>
        </w:rPr>
        <w:t>thiocfadh</w:t>
      </w:r>
      <w:proofErr w:type="spellEnd"/>
      <w:r w:rsidR="00374AA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salach ar an</w:t>
      </w:r>
      <w:r w:rsidR="00374AAF">
        <w:rPr>
          <w:sz w:val="24"/>
          <w:szCs w:val="24"/>
          <w:lang w:val="en-GB"/>
        </w:rPr>
        <w:t xml:space="preserve"> </w:t>
      </w:r>
      <w:proofErr w:type="spellStart"/>
      <w:r w:rsidR="00374AAF">
        <w:rPr>
          <w:sz w:val="24"/>
          <w:szCs w:val="24"/>
          <w:lang w:val="en-GB"/>
        </w:rPr>
        <w:t>gcás</w:t>
      </w:r>
      <w:proofErr w:type="spellEnd"/>
      <w:r>
        <w:rPr>
          <w:sz w:val="24"/>
          <w:szCs w:val="24"/>
        </w:rPr>
        <w:t>obair ar leith atá</w:t>
      </w:r>
      <w:r w:rsidR="00374AAF">
        <w:rPr>
          <w:sz w:val="24"/>
          <w:szCs w:val="24"/>
        </w:rPr>
        <w:t xml:space="preserve"> á déanamh don</w:t>
      </w:r>
      <w:r w:rsidR="00315907">
        <w:rPr>
          <w:sz w:val="24"/>
          <w:szCs w:val="24"/>
          <w:lang w:val="en-GB"/>
        </w:rPr>
        <w:t xml:space="preserve"> </w:t>
      </w:r>
      <w:proofErr w:type="spellStart"/>
      <w:r w:rsidR="00315907">
        <w:rPr>
          <w:sz w:val="24"/>
          <w:szCs w:val="24"/>
          <w:lang w:val="en-GB"/>
        </w:rPr>
        <w:t>Bhord</w:t>
      </w:r>
      <w:proofErr w:type="spellEnd"/>
      <w:r>
        <w:rPr>
          <w:sz w:val="24"/>
          <w:szCs w:val="24"/>
        </w:rPr>
        <w:t>.  Maidir leis seo, iarrfar ar chomhaltaí an phainéil Foirm Dearbhait</w:t>
      </w:r>
      <w:r w:rsidR="00315907">
        <w:rPr>
          <w:sz w:val="24"/>
          <w:szCs w:val="24"/>
        </w:rPr>
        <w:t>he Leasa a shíniú ina léir</w:t>
      </w:r>
      <w:proofErr w:type="spellStart"/>
      <w:r w:rsidR="00315907">
        <w:rPr>
          <w:sz w:val="24"/>
          <w:szCs w:val="24"/>
          <w:lang w:val="en-GB"/>
        </w:rPr>
        <w:t>eofar</w:t>
      </w:r>
      <w:proofErr w:type="spellEnd"/>
      <w:r w:rsidR="0031590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aon leas a d’fhéadfadh a bheith</w:t>
      </w:r>
      <w:r w:rsidR="00315907">
        <w:rPr>
          <w:sz w:val="24"/>
          <w:szCs w:val="24"/>
          <w:lang w:val="en-GB"/>
        </w:rPr>
        <w:t xml:space="preserve"> ag </w:t>
      </w:r>
      <w:proofErr w:type="spellStart"/>
      <w:r w:rsidR="00315907">
        <w:rPr>
          <w:sz w:val="24"/>
          <w:szCs w:val="24"/>
          <w:lang w:val="en-GB"/>
        </w:rPr>
        <w:t>comhalta</w:t>
      </w:r>
      <w:proofErr w:type="spellEnd"/>
      <w:r w:rsidR="00315907">
        <w:rPr>
          <w:sz w:val="24"/>
          <w:szCs w:val="24"/>
          <w:lang w:val="en-GB"/>
        </w:rPr>
        <w:t xml:space="preserve"> in </w:t>
      </w:r>
      <w:proofErr w:type="spellStart"/>
      <w:r w:rsidR="00315907">
        <w:rPr>
          <w:sz w:val="24"/>
          <w:szCs w:val="24"/>
          <w:lang w:val="en-GB"/>
        </w:rPr>
        <w:t>aon</w:t>
      </w:r>
      <w:proofErr w:type="spellEnd"/>
      <w:r w:rsidR="0031590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c</w:t>
      </w:r>
      <w:r w:rsidR="00315907">
        <w:rPr>
          <w:sz w:val="24"/>
          <w:szCs w:val="24"/>
          <w:lang w:val="en-GB"/>
        </w:rPr>
        <w:t>h</w:t>
      </w:r>
      <w:r w:rsidR="00315907">
        <w:rPr>
          <w:sz w:val="24"/>
          <w:szCs w:val="24"/>
        </w:rPr>
        <w:t>ás a leith</w:t>
      </w:r>
      <w:proofErr w:type="spellStart"/>
      <w:r w:rsidR="00315907">
        <w:rPr>
          <w:sz w:val="24"/>
          <w:szCs w:val="24"/>
          <w:lang w:val="en-GB"/>
        </w:rPr>
        <w:t>dháilfear</w:t>
      </w:r>
      <w:proofErr w:type="spellEnd"/>
      <w:r w:rsidR="00315907">
        <w:rPr>
          <w:sz w:val="24"/>
          <w:szCs w:val="24"/>
          <w:lang w:val="en-GB"/>
        </w:rPr>
        <w:t xml:space="preserve"> </w:t>
      </w:r>
      <w:proofErr w:type="spellStart"/>
      <w:r w:rsidR="00315907">
        <w:rPr>
          <w:sz w:val="24"/>
          <w:szCs w:val="24"/>
          <w:lang w:val="en-GB"/>
        </w:rPr>
        <w:t>uirthi</w:t>
      </w:r>
      <w:proofErr w:type="spellEnd"/>
      <w:r w:rsidR="00315907">
        <w:rPr>
          <w:sz w:val="24"/>
          <w:szCs w:val="24"/>
          <w:lang w:val="en-GB"/>
        </w:rPr>
        <w:t>/air</w:t>
      </w:r>
      <w:r>
        <w:rPr>
          <w:sz w:val="24"/>
          <w:szCs w:val="24"/>
        </w:rPr>
        <w:t>.</w:t>
      </w:r>
    </w:p>
    <w:p w14:paraId="70F494A2" w14:textId="77777777" w:rsidR="006943FE" w:rsidRPr="00BA25EB" w:rsidRDefault="006943FE" w:rsidP="006943FE">
      <w:pPr>
        <w:rPr>
          <w:sz w:val="24"/>
          <w:szCs w:val="24"/>
        </w:rPr>
      </w:pPr>
    </w:p>
    <w:p w14:paraId="71F70834" w14:textId="77777777" w:rsidR="006943FE" w:rsidRPr="00BA25EB" w:rsidRDefault="006943FE" w:rsidP="006943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Cód Iompair </w:t>
      </w:r>
    </w:p>
    <w:p w14:paraId="2D02AEC0" w14:textId="6A126868" w:rsidR="006943FE" w:rsidRPr="00BA25EB" w:rsidRDefault="006943FE" w:rsidP="006943FE">
      <w:pPr>
        <w:rPr>
          <w:sz w:val="24"/>
          <w:szCs w:val="24"/>
        </w:rPr>
      </w:pPr>
      <w:r>
        <w:t xml:space="preserve">Baineann an Cód Iompair do Chomhaltaí Boird, d’Fhostaithe agus do Dhaoine Áirithe Eile le sainchomhairleoirí atá ar fáil ar an suíomh Gréasáin seo </w:t>
      </w:r>
      <w:r w:rsidR="00B51A18">
        <w:rPr>
          <w:rStyle w:val="Hyperlink"/>
          <w:sz w:val="24"/>
          <w:szCs w:val="24"/>
        </w:rPr>
        <w:fldChar w:fldCharType="begin"/>
      </w:r>
      <w:r w:rsidR="00B51A18">
        <w:rPr>
          <w:rStyle w:val="Hyperlink"/>
          <w:sz w:val="24"/>
          <w:szCs w:val="24"/>
        </w:rPr>
        <w:instrText xml:space="preserve"> HYPERLINK "https://www.pleanala.ie/getmedia/20627887-70d0-4ff7-bd16-f2a56c505abb/Code-of-Conduct-2023Eng.pdf" </w:instrText>
      </w:r>
      <w:r w:rsidR="00B51A18">
        <w:rPr>
          <w:rStyle w:val="Hyperlink"/>
          <w:sz w:val="24"/>
          <w:szCs w:val="24"/>
        </w:rPr>
      </w:r>
      <w:r w:rsidR="00B51A18">
        <w:rPr>
          <w:rStyle w:val="Hyperlink"/>
          <w:sz w:val="24"/>
          <w:szCs w:val="24"/>
        </w:rPr>
        <w:fldChar w:fldCharType="separate"/>
      </w:r>
      <w:proofErr w:type="spellStart"/>
      <w:r w:rsidR="00315907">
        <w:rPr>
          <w:rStyle w:val="Hyperlink"/>
          <w:sz w:val="24"/>
          <w:szCs w:val="24"/>
          <w:lang w:val="en-GB"/>
        </w:rPr>
        <w:t>Cód</w:t>
      </w:r>
      <w:proofErr w:type="spellEnd"/>
      <w:r w:rsidR="00315907">
        <w:rPr>
          <w:rStyle w:val="Hyperlink"/>
          <w:sz w:val="24"/>
          <w:szCs w:val="24"/>
          <w:lang w:val="en-GB"/>
        </w:rPr>
        <w:t xml:space="preserve"> </w:t>
      </w:r>
      <w:proofErr w:type="spellStart"/>
      <w:r w:rsidR="00315907">
        <w:rPr>
          <w:rStyle w:val="Hyperlink"/>
          <w:sz w:val="24"/>
          <w:szCs w:val="24"/>
          <w:lang w:val="en-GB"/>
        </w:rPr>
        <w:t>Iompair</w:t>
      </w:r>
      <w:proofErr w:type="spellEnd"/>
      <w:r w:rsidR="00315907">
        <w:rPr>
          <w:rStyle w:val="Hyperlink"/>
          <w:sz w:val="24"/>
          <w:szCs w:val="24"/>
          <w:lang w:val="en-GB"/>
        </w:rPr>
        <w:t xml:space="preserve"> an </w:t>
      </w:r>
      <w:proofErr w:type="spellStart"/>
      <w:r w:rsidR="00315907">
        <w:rPr>
          <w:rStyle w:val="Hyperlink"/>
          <w:sz w:val="24"/>
          <w:szCs w:val="24"/>
          <w:lang w:val="en-GB"/>
        </w:rPr>
        <w:t>Bhoird</w:t>
      </w:r>
      <w:proofErr w:type="spellEnd"/>
      <w:r w:rsidR="00315907">
        <w:rPr>
          <w:rStyle w:val="Hyperlink"/>
          <w:sz w:val="24"/>
          <w:szCs w:val="24"/>
          <w:lang w:val="en-GB"/>
        </w:rPr>
        <w:t xml:space="preserve"> </w:t>
      </w:r>
      <w:r>
        <w:rPr>
          <w:rStyle w:val="Hyperlink"/>
          <w:sz w:val="24"/>
          <w:szCs w:val="24"/>
        </w:rPr>
        <w:t>P</w:t>
      </w:r>
      <w:r w:rsidR="00315907">
        <w:rPr>
          <w:rStyle w:val="Hyperlink"/>
          <w:sz w:val="24"/>
          <w:szCs w:val="24"/>
          <w:lang w:val="en-GB"/>
        </w:rPr>
        <w:t>h</w:t>
      </w:r>
      <w:r>
        <w:rPr>
          <w:rStyle w:val="Hyperlink"/>
          <w:sz w:val="24"/>
          <w:szCs w:val="24"/>
        </w:rPr>
        <w:t>leanála</w:t>
      </w:r>
      <w:r w:rsidR="00315907">
        <w:rPr>
          <w:rStyle w:val="Hyperlink"/>
          <w:sz w:val="24"/>
          <w:szCs w:val="24"/>
          <w:lang w:val="en-GB"/>
        </w:rPr>
        <w:t xml:space="preserve"> </w:t>
      </w:r>
      <w:r>
        <w:rPr>
          <w:rStyle w:val="Hyperlink"/>
          <w:sz w:val="24"/>
          <w:szCs w:val="24"/>
        </w:rPr>
        <w:t>2023 (pleanala.ie)</w:t>
      </w:r>
      <w:r w:rsidR="00B51A18">
        <w:rPr>
          <w:rStyle w:val="Hyperlink"/>
          <w:sz w:val="24"/>
          <w:szCs w:val="24"/>
        </w:rPr>
        <w:fldChar w:fldCharType="end"/>
      </w:r>
    </w:p>
    <w:p w14:paraId="6EBD552D" w14:textId="77777777" w:rsidR="00091BDD" w:rsidRPr="00BA25EB" w:rsidRDefault="00091BDD" w:rsidP="00091BDD">
      <w:pPr>
        <w:rPr>
          <w:sz w:val="24"/>
          <w:szCs w:val="24"/>
        </w:rPr>
      </w:pPr>
    </w:p>
    <w:p w14:paraId="4622C4EE" w14:textId="77777777" w:rsidR="006943FE" w:rsidRPr="00BA25EB" w:rsidRDefault="006943FE" w:rsidP="006943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Iarratais</w:t>
      </w:r>
    </w:p>
    <w:p w14:paraId="3EE9B933" w14:textId="4AAC91FC" w:rsidR="006943FE" w:rsidRPr="00BA25EB" w:rsidRDefault="006943FE" w:rsidP="006943FE">
      <w:pPr>
        <w:rPr>
          <w:sz w:val="24"/>
          <w:szCs w:val="24"/>
        </w:rPr>
      </w:pPr>
      <w:r>
        <w:t>Ba chóir iarratais le CV a sheoladh chuig Sarah Byrne Uasal, Acmhainní Daonna, An Bord Pleanála ar ríomhphost chuig</w:t>
      </w:r>
      <w:r>
        <w:rPr>
          <w:sz w:val="24"/>
          <w:szCs w:val="24"/>
        </w:rPr>
        <w:t xml:space="preserve"> </w:t>
      </w:r>
      <w:hyperlink r:id="rId7" w:history="1">
        <w:r>
          <w:rPr>
            <w:rStyle w:val="Hyperlink"/>
            <w:sz w:val="24"/>
            <w:szCs w:val="24"/>
          </w:rPr>
          <w:t>recruitment@pleanala.ie</w:t>
        </w:r>
      </w:hyperlink>
    </w:p>
    <w:p w14:paraId="2772B218" w14:textId="77777777" w:rsidR="006943FE" w:rsidRPr="00BA25EB" w:rsidRDefault="006943FE" w:rsidP="006943FE">
      <w:pPr>
        <w:rPr>
          <w:sz w:val="24"/>
          <w:szCs w:val="24"/>
        </w:rPr>
      </w:pPr>
    </w:p>
    <w:p w14:paraId="1645483A" w14:textId="4C13A53A" w:rsidR="0087682F" w:rsidRPr="00BA25EB" w:rsidRDefault="0087682F" w:rsidP="0087682F">
      <w:pPr>
        <w:rPr>
          <w:sz w:val="24"/>
          <w:szCs w:val="24"/>
        </w:rPr>
      </w:pPr>
      <w:r>
        <w:rPr>
          <w:sz w:val="24"/>
          <w:szCs w:val="24"/>
        </w:rPr>
        <w:t>Féadfar iarratasóirí a chur ar an ngearrli</w:t>
      </w:r>
      <w:r w:rsidR="00315907">
        <w:rPr>
          <w:sz w:val="24"/>
          <w:szCs w:val="24"/>
        </w:rPr>
        <w:t>osta ar bhonn an eolais a chuir</w:t>
      </w:r>
      <w:r w:rsidR="00315907">
        <w:rPr>
          <w:sz w:val="24"/>
          <w:szCs w:val="24"/>
          <w:lang w:val="en-GB"/>
        </w:rPr>
        <w:t>f</w:t>
      </w:r>
      <w:r>
        <w:rPr>
          <w:sz w:val="24"/>
          <w:szCs w:val="24"/>
        </w:rPr>
        <w:t>ear ar fáil. Féadfar agallaimh a reáchtáil i mí Eanáir/Feabhra 2024.</w:t>
      </w:r>
    </w:p>
    <w:p w14:paraId="3320CE88" w14:textId="7AF08C8B" w:rsidR="00BB0E7B" w:rsidRPr="00BA25EB" w:rsidRDefault="00BB0E7B" w:rsidP="00BB0E7B">
      <w:pPr>
        <w:rPr>
          <w:sz w:val="24"/>
          <w:szCs w:val="24"/>
        </w:rPr>
      </w:pPr>
    </w:p>
    <w:sectPr w:rsidR="00BB0E7B" w:rsidRPr="00BA25EB" w:rsidSect="005D7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B072" w14:textId="77777777" w:rsidR="00B51A18" w:rsidRDefault="00B51A18" w:rsidP="001E6664">
      <w:pPr>
        <w:spacing w:after="0" w:line="240" w:lineRule="auto"/>
      </w:pPr>
      <w:r>
        <w:separator/>
      </w:r>
    </w:p>
    <w:p w14:paraId="6030EC10" w14:textId="77777777" w:rsidR="00B51A18" w:rsidRDefault="00B51A18"/>
    <w:p w14:paraId="4FDD1C2B" w14:textId="77777777" w:rsidR="00B51A18" w:rsidRDefault="00B51A18"/>
  </w:endnote>
  <w:endnote w:type="continuationSeparator" w:id="0">
    <w:p w14:paraId="2818F28B" w14:textId="77777777" w:rsidR="00B51A18" w:rsidRDefault="00B51A18" w:rsidP="001E6664">
      <w:pPr>
        <w:spacing w:after="0" w:line="240" w:lineRule="auto"/>
      </w:pPr>
      <w:r>
        <w:continuationSeparator/>
      </w:r>
    </w:p>
    <w:p w14:paraId="601D95F0" w14:textId="77777777" w:rsidR="00B51A18" w:rsidRDefault="00B51A18"/>
    <w:p w14:paraId="6A0DF10D" w14:textId="77777777" w:rsidR="00B51A18" w:rsidRDefault="00B51A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235F" w14:textId="77777777" w:rsidR="00062957" w:rsidRDefault="00062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B251" w14:textId="3337ED32" w:rsidR="00E70F97" w:rsidRPr="00C264F1" w:rsidRDefault="006943FE" w:rsidP="00C264F1">
    <w:pPr>
      <w:tabs>
        <w:tab w:val="center" w:pos="4536"/>
        <w:tab w:val="right" w:pos="9072"/>
      </w:tabs>
      <w:ind w:left="4536" w:hanging="4536"/>
      <w:rPr>
        <w:rStyle w:val="12FooterText"/>
      </w:rPr>
    </w:pPr>
    <w:r>
      <w:rPr>
        <w:rStyle w:val="12FooterText"/>
      </w:rPr>
      <w:t xml:space="preserve">Sainchomhairleoir Speisialta </w:t>
    </w:r>
    <w:sdt>
      <w:sdtPr>
        <w:rPr>
          <w:rStyle w:val="12FooterText"/>
        </w:rPr>
        <w:id w:val="-256359893"/>
        <w:docPartObj>
          <w:docPartGallery w:val="Page Numbers (Bottom of Page)"/>
          <w:docPartUnique/>
        </w:docPartObj>
      </w:sdtPr>
      <w:sdtEndPr>
        <w:rPr>
          <w:rStyle w:val="12FooterText"/>
        </w:rPr>
      </w:sdtEndPr>
      <w:sdtContent>
        <w:sdt>
          <w:sdtPr>
            <w:rPr>
              <w:rStyle w:val="12FooterText"/>
            </w:rPr>
            <w:id w:val="-1164768262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>
              <w:rPr>
                <w:rStyle w:val="12FooterText"/>
              </w:rPr>
              <w:t>2022</w:t>
            </w:r>
            <w:r>
              <w:rPr>
                <w:rStyle w:val="12FooterText"/>
              </w:rPr>
              <w:tab/>
              <w:t>An Bord Pleanála</w:t>
            </w:r>
            <w:r>
              <w:rPr>
                <w:rStyle w:val="12FooterText"/>
              </w:rPr>
              <w:tab/>
              <w:t xml:space="preserve">Lch </w:t>
            </w:r>
            <w:r w:rsidR="00C264F1" w:rsidRPr="00D06C36">
              <w:rPr>
                <w:rStyle w:val="12FooterText"/>
              </w:rPr>
              <w:fldChar w:fldCharType="begin"/>
            </w:r>
            <w:r w:rsidR="00C264F1" w:rsidRPr="00D06C36">
              <w:rPr>
                <w:rStyle w:val="12FooterText"/>
              </w:rPr>
              <w:instrText xml:space="preserve"> PAGE </w:instrText>
            </w:r>
            <w:r w:rsidR="00C264F1" w:rsidRPr="00D06C36">
              <w:rPr>
                <w:rStyle w:val="12FooterText"/>
              </w:rPr>
              <w:fldChar w:fldCharType="separate"/>
            </w:r>
            <w:r w:rsidR="00315907">
              <w:rPr>
                <w:rStyle w:val="12FooterText"/>
                <w:noProof/>
              </w:rPr>
              <w:t>2</w:t>
            </w:r>
            <w:r w:rsidR="00C264F1" w:rsidRPr="00D06C36">
              <w:rPr>
                <w:rStyle w:val="12FooterText"/>
              </w:rPr>
              <w:fldChar w:fldCharType="end"/>
            </w:r>
            <w:r>
              <w:rPr>
                <w:rStyle w:val="12FooterText"/>
              </w:rPr>
              <w:t xml:space="preserve"> of </w:t>
            </w:r>
            <w:r w:rsidR="00C264F1" w:rsidRPr="00D06C36">
              <w:rPr>
                <w:rStyle w:val="12FooterText"/>
              </w:rPr>
              <w:fldChar w:fldCharType="begin"/>
            </w:r>
            <w:r w:rsidR="00C264F1" w:rsidRPr="00D06C36">
              <w:rPr>
                <w:rStyle w:val="12FooterText"/>
              </w:rPr>
              <w:instrText xml:space="preserve"> NUMPAGES  </w:instrText>
            </w:r>
            <w:r w:rsidR="00C264F1" w:rsidRPr="00D06C36">
              <w:rPr>
                <w:rStyle w:val="12FooterText"/>
              </w:rPr>
              <w:fldChar w:fldCharType="separate"/>
            </w:r>
            <w:r w:rsidR="00315907">
              <w:rPr>
                <w:rStyle w:val="12FooterText"/>
                <w:noProof/>
              </w:rPr>
              <w:t>2</w:t>
            </w:r>
            <w:r w:rsidR="00C264F1" w:rsidRPr="00D06C36">
              <w:rPr>
                <w:rStyle w:val="12FooterText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3C42" w14:textId="555316E1" w:rsidR="00A3720D" w:rsidRPr="00C264F1" w:rsidRDefault="006943FE" w:rsidP="00A3720D">
    <w:pPr>
      <w:tabs>
        <w:tab w:val="center" w:pos="4536"/>
        <w:tab w:val="right" w:pos="9072"/>
      </w:tabs>
      <w:ind w:left="4536" w:hanging="4536"/>
      <w:rPr>
        <w:rStyle w:val="12FooterText"/>
      </w:rPr>
    </w:pPr>
    <w:r>
      <w:rPr>
        <w:rStyle w:val="12FooterText"/>
      </w:rPr>
      <w:t xml:space="preserve">Sainchomhairleoir Speisialta </w:t>
    </w:r>
    <w:sdt>
      <w:sdtPr>
        <w:rPr>
          <w:rStyle w:val="12FooterText"/>
        </w:rPr>
        <w:id w:val="-1639871575"/>
        <w:docPartObj>
          <w:docPartGallery w:val="Page Numbers (Bottom of Page)"/>
          <w:docPartUnique/>
        </w:docPartObj>
      </w:sdtPr>
      <w:sdtEndPr>
        <w:rPr>
          <w:rStyle w:val="12FooterText"/>
        </w:rPr>
      </w:sdtEndPr>
      <w:sdtContent>
        <w:sdt>
          <w:sdtPr>
            <w:rPr>
              <w:rStyle w:val="12FooterText"/>
            </w:rPr>
            <w:id w:val="1048178721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>
              <w:rPr>
                <w:rStyle w:val="12FooterText"/>
              </w:rPr>
              <w:t>2022</w:t>
            </w:r>
            <w:r>
              <w:rPr>
                <w:rStyle w:val="12FooterText"/>
              </w:rPr>
              <w:tab/>
              <w:t>An Bord Pleanála</w:t>
            </w:r>
            <w:r>
              <w:rPr>
                <w:rStyle w:val="12FooterText"/>
              </w:rPr>
              <w:tab/>
              <w:t xml:space="preserve">Lch </w:t>
            </w:r>
            <w:r w:rsidR="00A3720D" w:rsidRPr="00D06C36">
              <w:rPr>
                <w:rStyle w:val="12FooterText"/>
              </w:rPr>
              <w:fldChar w:fldCharType="begin"/>
            </w:r>
            <w:r w:rsidR="00A3720D" w:rsidRPr="00D06C36">
              <w:rPr>
                <w:rStyle w:val="12FooterText"/>
              </w:rPr>
              <w:instrText xml:space="preserve"> PAGE </w:instrText>
            </w:r>
            <w:r w:rsidR="00A3720D" w:rsidRPr="00D06C36">
              <w:rPr>
                <w:rStyle w:val="12FooterText"/>
              </w:rPr>
              <w:fldChar w:fldCharType="separate"/>
            </w:r>
            <w:r w:rsidR="00315907">
              <w:rPr>
                <w:rStyle w:val="12FooterText"/>
                <w:noProof/>
              </w:rPr>
              <w:t>1</w:t>
            </w:r>
            <w:r w:rsidR="00A3720D" w:rsidRPr="00D06C36">
              <w:rPr>
                <w:rStyle w:val="12FooterText"/>
              </w:rPr>
              <w:fldChar w:fldCharType="end"/>
            </w:r>
            <w:r>
              <w:rPr>
                <w:rStyle w:val="12FooterText"/>
              </w:rPr>
              <w:t xml:space="preserve"> of </w:t>
            </w:r>
            <w:r w:rsidR="00A3720D" w:rsidRPr="00D06C36">
              <w:rPr>
                <w:rStyle w:val="12FooterText"/>
              </w:rPr>
              <w:fldChar w:fldCharType="begin"/>
            </w:r>
            <w:r w:rsidR="00A3720D" w:rsidRPr="00D06C36">
              <w:rPr>
                <w:rStyle w:val="12FooterText"/>
              </w:rPr>
              <w:instrText xml:space="preserve"> NUMPAGES  </w:instrText>
            </w:r>
            <w:r w:rsidR="00A3720D" w:rsidRPr="00D06C36">
              <w:rPr>
                <w:rStyle w:val="12FooterText"/>
              </w:rPr>
              <w:fldChar w:fldCharType="separate"/>
            </w:r>
            <w:r w:rsidR="00315907">
              <w:rPr>
                <w:rStyle w:val="12FooterText"/>
                <w:noProof/>
              </w:rPr>
              <w:t>2</w:t>
            </w:r>
            <w:r w:rsidR="00A3720D" w:rsidRPr="00D06C36">
              <w:rPr>
                <w:rStyle w:val="12FooterText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FD12" w14:textId="77777777" w:rsidR="00B51A18" w:rsidRDefault="00B51A18" w:rsidP="001E6664">
      <w:pPr>
        <w:spacing w:after="0" w:line="240" w:lineRule="auto"/>
      </w:pPr>
      <w:r>
        <w:separator/>
      </w:r>
    </w:p>
    <w:p w14:paraId="44FD88C9" w14:textId="77777777" w:rsidR="00B51A18" w:rsidRDefault="00B51A18"/>
    <w:p w14:paraId="4D755A6A" w14:textId="77777777" w:rsidR="00B51A18" w:rsidRDefault="00B51A18"/>
  </w:footnote>
  <w:footnote w:type="continuationSeparator" w:id="0">
    <w:p w14:paraId="53FC7303" w14:textId="77777777" w:rsidR="00B51A18" w:rsidRDefault="00B51A18" w:rsidP="001E6664">
      <w:pPr>
        <w:spacing w:after="0" w:line="240" w:lineRule="auto"/>
      </w:pPr>
      <w:r>
        <w:continuationSeparator/>
      </w:r>
    </w:p>
    <w:p w14:paraId="16D50E76" w14:textId="77777777" w:rsidR="00B51A18" w:rsidRDefault="00B51A18"/>
    <w:p w14:paraId="06988C94" w14:textId="77777777" w:rsidR="00B51A18" w:rsidRDefault="00B51A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286C" w14:textId="77777777" w:rsidR="00062957" w:rsidRDefault="00062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3255" w14:textId="77777777" w:rsidR="00062957" w:rsidRDefault="00062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D9EB" w14:textId="165B4323" w:rsidR="00A3720D" w:rsidRDefault="005D731B">
    <w:pPr>
      <w:pStyle w:val="Header"/>
    </w:pPr>
    <w:r>
      <w:rPr>
        <w:noProof/>
        <w:lang w:eastAsia="ga-I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177CEE7" wp14:editId="7C495C7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91425" cy="1858645"/>
              <wp:effectExtent l="0" t="0" r="9525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1425" cy="1858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477E0" w14:textId="77777777" w:rsidR="005D731B" w:rsidRDefault="005D73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7CE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5.45pt;width:597.75pt;height:146.35pt;z-index:2516567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" stroked="f">
              <v:textbox>
                <w:txbxContent>
                  <w:p w14:paraId="3DB477E0" w14:textId="77777777" w:rsidR="005D731B" w:rsidRDefault="005D731B"/>
                </w:txbxContent>
              </v:textbox>
              <w10:wrap type="square" anchorx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ga-IE"/>
      </w:rPr>
      <w:drawing>
        <wp:anchor distT="36576" distB="36576" distL="36576" distR="36576" simplePos="0" relativeHeight="251657728" behindDoc="0" locked="0" layoutInCell="1" allowOverlap="1" wp14:anchorId="256C43CD" wp14:editId="4571E6EA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3035935" cy="2145665"/>
          <wp:effectExtent l="0" t="0" r="0" b="6985"/>
          <wp:wrapNone/>
          <wp:docPr id="265" name="Picture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2145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2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3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4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5" w15:restartNumberingAfterBreak="0">
    <w:nsid w:val="3BB13027"/>
    <w:multiLevelType w:val="multilevel"/>
    <w:tmpl w:val="9FA05060"/>
    <w:lvl w:ilvl="0">
      <w:start w:val="1"/>
      <w:numFmt w:val="lowerLetter"/>
      <w:pStyle w:val="03ABCTextRegular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6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7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A1259"/>
    <w:multiLevelType w:val="hybridMultilevel"/>
    <w:tmpl w:val="154ED7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886402181">
    <w:abstractNumId w:val="9"/>
  </w:num>
  <w:num w:numId="2" w16cid:durableId="2121561762">
    <w:abstractNumId w:val="10"/>
  </w:num>
  <w:num w:numId="3" w16cid:durableId="1301961207">
    <w:abstractNumId w:val="4"/>
  </w:num>
  <w:num w:numId="4" w16cid:durableId="627511917">
    <w:abstractNumId w:val="7"/>
  </w:num>
  <w:num w:numId="5" w16cid:durableId="8893409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32501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639020">
    <w:abstractNumId w:val="1"/>
  </w:num>
  <w:num w:numId="8" w16cid:durableId="1956212262">
    <w:abstractNumId w:val="0"/>
  </w:num>
  <w:num w:numId="9" w16cid:durableId="1227643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3901831">
    <w:abstractNumId w:val="6"/>
  </w:num>
  <w:num w:numId="11" w16cid:durableId="784426475">
    <w:abstractNumId w:val="2"/>
  </w:num>
  <w:num w:numId="12" w16cid:durableId="615719582">
    <w:abstractNumId w:val="3"/>
  </w:num>
  <w:num w:numId="13" w16cid:durableId="314335970">
    <w:abstractNumId w:val="5"/>
  </w:num>
  <w:num w:numId="14" w16cid:durableId="7081892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FE"/>
    <w:rsid w:val="000359CC"/>
    <w:rsid w:val="000370A8"/>
    <w:rsid w:val="000558E4"/>
    <w:rsid w:val="00062957"/>
    <w:rsid w:val="000845A6"/>
    <w:rsid w:val="000856EA"/>
    <w:rsid w:val="00091BDD"/>
    <w:rsid w:val="000A56C4"/>
    <w:rsid w:val="000A5D63"/>
    <w:rsid w:val="000D2C5D"/>
    <w:rsid w:val="000E2CB7"/>
    <w:rsid w:val="00133421"/>
    <w:rsid w:val="00136FE4"/>
    <w:rsid w:val="00140F87"/>
    <w:rsid w:val="0017169B"/>
    <w:rsid w:val="001779F4"/>
    <w:rsid w:val="00194271"/>
    <w:rsid w:val="001B2AAD"/>
    <w:rsid w:val="001E6664"/>
    <w:rsid w:val="001F137E"/>
    <w:rsid w:val="002009FC"/>
    <w:rsid w:val="00221C62"/>
    <w:rsid w:val="00221CF0"/>
    <w:rsid w:val="00230A2D"/>
    <w:rsid w:val="00245C57"/>
    <w:rsid w:val="00256C3F"/>
    <w:rsid w:val="00273AC5"/>
    <w:rsid w:val="00274D5F"/>
    <w:rsid w:val="00291A91"/>
    <w:rsid w:val="002A5E26"/>
    <w:rsid w:val="002A6CE8"/>
    <w:rsid w:val="002C618F"/>
    <w:rsid w:val="002F2730"/>
    <w:rsid w:val="00315907"/>
    <w:rsid w:val="003308D6"/>
    <w:rsid w:val="003401AC"/>
    <w:rsid w:val="003407D8"/>
    <w:rsid w:val="00345C3A"/>
    <w:rsid w:val="00355181"/>
    <w:rsid w:val="00374AAF"/>
    <w:rsid w:val="00375999"/>
    <w:rsid w:val="00397C8A"/>
    <w:rsid w:val="003C1D7B"/>
    <w:rsid w:val="003E7905"/>
    <w:rsid w:val="003F340C"/>
    <w:rsid w:val="00401FD3"/>
    <w:rsid w:val="00403CFE"/>
    <w:rsid w:val="004170BD"/>
    <w:rsid w:val="00431CF6"/>
    <w:rsid w:val="00442D21"/>
    <w:rsid w:val="004525CA"/>
    <w:rsid w:val="00463DC1"/>
    <w:rsid w:val="00483427"/>
    <w:rsid w:val="004970D9"/>
    <w:rsid w:val="004B0513"/>
    <w:rsid w:val="004B5622"/>
    <w:rsid w:val="004D16D8"/>
    <w:rsid w:val="004E1CB2"/>
    <w:rsid w:val="004E2A8D"/>
    <w:rsid w:val="004F3DA9"/>
    <w:rsid w:val="004F7535"/>
    <w:rsid w:val="00505BDD"/>
    <w:rsid w:val="005267D4"/>
    <w:rsid w:val="005327E9"/>
    <w:rsid w:val="00550E24"/>
    <w:rsid w:val="00560C3B"/>
    <w:rsid w:val="00572082"/>
    <w:rsid w:val="0057301B"/>
    <w:rsid w:val="0057417D"/>
    <w:rsid w:val="00584955"/>
    <w:rsid w:val="005A68F5"/>
    <w:rsid w:val="005C0DA3"/>
    <w:rsid w:val="005D5AE5"/>
    <w:rsid w:val="005D60E6"/>
    <w:rsid w:val="005D731B"/>
    <w:rsid w:val="005E06CE"/>
    <w:rsid w:val="0063261F"/>
    <w:rsid w:val="00634A62"/>
    <w:rsid w:val="0065484B"/>
    <w:rsid w:val="006674DD"/>
    <w:rsid w:val="00667B4C"/>
    <w:rsid w:val="0068688C"/>
    <w:rsid w:val="006943FE"/>
    <w:rsid w:val="006A702F"/>
    <w:rsid w:val="006B7307"/>
    <w:rsid w:val="006D5D64"/>
    <w:rsid w:val="006E379B"/>
    <w:rsid w:val="00703444"/>
    <w:rsid w:val="007073B1"/>
    <w:rsid w:val="00713FD7"/>
    <w:rsid w:val="00755F2D"/>
    <w:rsid w:val="007869C5"/>
    <w:rsid w:val="00786B0A"/>
    <w:rsid w:val="007A4F6D"/>
    <w:rsid w:val="007B30C8"/>
    <w:rsid w:val="007D561B"/>
    <w:rsid w:val="007D6968"/>
    <w:rsid w:val="007E3A2A"/>
    <w:rsid w:val="008056DA"/>
    <w:rsid w:val="008062BC"/>
    <w:rsid w:val="00806878"/>
    <w:rsid w:val="00827772"/>
    <w:rsid w:val="0085769B"/>
    <w:rsid w:val="00872A98"/>
    <w:rsid w:val="00875C4E"/>
    <w:rsid w:val="0087682F"/>
    <w:rsid w:val="0087726B"/>
    <w:rsid w:val="0088341E"/>
    <w:rsid w:val="00896A42"/>
    <w:rsid w:val="00905594"/>
    <w:rsid w:val="00925049"/>
    <w:rsid w:val="00925552"/>
    <w:rsid w:val="00927C4A"/>
    <w:rsid w:val="00931546"/>
    <w:rsid w:val="00932360"/>
    <w:rsid w:val="009408B3"/>
    <w:rsid w:val="00940CEF"/>
    <w:rsid w:val="00945AFA"/>
    <w:rsid w:val="00983A4C"/>
    <w:rsid w:val="009B1767"/>
    <w:rsid w:val="009C0C55"/>
    <w:rsid w:val="009C1C66"/>
    <w:rsid w:val="009D761B"/>
    <w:rsid w:val="00A307BB"/>
    <w:rsid w:val="00A36DBC"/>
    <w:rsid w:val="00A3720D"/>
    <w:rsid w:val="00A80D8E"/>
    <w:rsid w:val="00A96C6F"/>
    <w:rsid w:val="00AA4920"/>
    <w:rsid w:val="00AB05DA"/>
    <w:rsid w:val="00AC4179"/>
    <w:rsid w:val="00AC48D3"/>
    <w:rsid w:val="00AE12DB"/>
    <w:rsid w:val="00AE6138"/>
    <w:rsid w:val="00AF167E"/>
    <w:rsid w:val="00B04C33"/>
    <w:rsid w:val="00B267C8"/>
    <w:rsid w:val="00B37D99"/>
    <w:rsid w:val="00B51A18"/>
    <w:rsid w:val="00BA012F"/>
    <w:rsid w:val="00BA0A5A"/>
    <w:rsid w:val="00BA25EB"/>
    <w:rsid w:val="00BB0E7B"/>
    <w:rsid w:val="00BC4347"/>
    <w:rsid w:val="00BD45CE"/>
    <w:rsid w:val="00BE7C6B"/>
    <w:rsid w:val="00BF34F3"/>
    <w:rsid w:val="00BF53D7"/>
    <w:rsid w:val="00C028C1"/>
    <w:rsid w:val="00C1747F"/>
    <w:rsid w:val="00C264F1"/>
    <w:rsid w:val="00C270E7"/>
    <w:rsid w:val="00C337F2"/>
    <w:rsid w:val="00C36BEF"/>
    <w:rsid w:val="00C56997"/>
    <w:rsid w:val="00C64F72"/>
    <w:rsid w:val="00C85F23"/>
    <w:rsid w:val="00C94FF2"/>
    <w:rsid w:val="00CA7700"/>
    <w:rsid w:val="00CC29AE"/>
    <w:rsid w:val="00CC4FB7"/>
    <w:rsid w:val="00CF594A"/>
    <w:rsid w:val="00D06C36"/>
    <w:rsid w:val="00D161C8"/>
    <w:rsid w:val="00D16631"/>
    <w:rsid w:val="00D176E0"/>
    <w:rsid w:val="00D36ADC"/>
    <w:rsid w:val="00D466ED"/>
    <w:rsid w:val="00D76F4A"/>
    <w:rsid w:val="00DD4826"/>
    <w:rsid w:val="00DE2238"/>
    <w:rsid w:val="00E0215B"/>
    <w:rsid w:val="00E54287"/>
    <w:rsid w:val="00E70F97"/>
    <w:rsid w:val="00E84F68"/>
    <w:rsid w:val="00E8571A"/>
    <w:rsid w:val="00E865D4"/>
    <w:rsid w:val="00EA5302"/>
    <w:rsid w:val="00EB6AB7"/>
    <w:rsid w:val="00EB7A75"/>
    <w:rsid w:val="00EC1B0C"/>
    <w:rsid w:val="00EC39DA"/>
    <w:rsid w:val="00F045D1"/>
    <w:rsid w:val="00F23AC7"/>
    <w:rsid w:val="00F45253"/>
    <w:rsid w:val="00FA1835"/>
    <w:rsid w:val="00FB5218"/>
    <w:rsid w:val="00FC1754"/>
    <w:rsid w:val="00FD2AF5"/>
    <w:rsid w:val="00F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BF5710"/>
  <w15:chartTrackingRefBased/>
  <w15:docId w15:val="{60738218-4347-4488-98D8-0652C735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EB7A75"/>
  </w:style>
  <w:style w:type="paragraph" w:styleId="Heading1">
    <w:name w:val="heading 1"/>
    <w:basedOn w:val="Normal"/>
    <w:next w:val="Normal"/>
    <w:link w:val="Heading1Char"/>
    <w:qFormat/>
    <w:rsid w:val="00BA0A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2FooterText">
    <w:name w:val="12) Footer Text"/>
    <w:basedOn w:val="DefaultParagraphFont"/>
    <w:uiPriority w:val="1"/>
    <w:qFormat/>
    <w:rsid w:val="001E6664"/>
    <w:rPr>
      <w:rFonts w:asciiTheme="minorHAnsi" w:hAnsiTheme="minorHAnsi"/>
      <w:b/>
      <w:sz w:val="22"/>
    </w:rPr>
  </w:style>
  <w:style w:type="table" w:styleId="TableGrid">
    <w:name w:val="Table Grid"/>
    <w:basedOn w:val="TableNormal"/>
    <w:uiPriority w:val="39"/>
    <w:rsid w:val="00EA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8ReportTitle">
    <w:name w:val="08) Report Title"/>
    <w:basedOn w:val="Normal"/>
    <w:qFormat/>
    <w:rsid w:val="00EA5302"/>
    <w:pPr>
      <w:spacing w:after="0" w:line="440" w:lineRule="exact"/>
    </w:pPr>
    <w:rPr>
      <w:b/>
      <w:sz w:val="36"/>
      <w:szCs w:val="36"/>
    </w:rPr>
  </w:style>
  <w:style w:type="paragraph" w:customStyle="1" w:styleId="02BoldBoldText">
    <w:name w:val="02) Bold [Bold Text]"/>
    <w:basedOn w:val="Normal"/>
    <w:qFormat/>
    <w:rsid w:val="00872A98"/>
    <w:pPr>
      <w:spacing w:after="0" w:line="460" w:lineRule="exact"/>
    </w:pPr>
    <w:rPr>
      <w:b/>
      <w:sz w:val="24"/>
      <w:szCs w:val="24"/>
    </w:rPr>
  </w:style>
  <w:style w:type="paragraph" w:customStyle="1" w:styleId="01RegularRegularText">
    <w:name w:val="01) Regular [Regular Text]"/>
    <w:basedOn w:val="Normal"/>
    <w:qFormat/>
    <w:rsid w:val="004525CA"/>
    <w:pPr>
      <w:tabs>
        <w:tab w:val="left" w:pos="510"/>
      </w:tabs>
      <w:spacing w:after="0" w:line="460" w:lineRule="exact"/>
    </w:pPr>
    <w:rPr>
      <w:sz w:val="24"/>
      <w:szCs w:val="24"/>
    </w:rPr>
  </w:style>
  <w:style w:type="table" w:customStyle="1" w:styleId="ABPFirstPageTableNoBorders">
    <w:name w:val="ABP_First Page Table_No Borders"/>
    <w:basedOn w:val="TableNormal"/>
    <w:uiPriority w:val="99"/>
    <w:rsid w:val="002C618F"/>
    <w:pPr>
      <w:spacing w:after="0" w:line="460" w:lineRule="exact"/>
    </w:pPr>
    <w:rPr>
      <w:sz w:val="24"/>
    </w:rPr>
    <w:tblPr/>
  </w:style>
  <w:style w:type="paragraph" w:customStyle="1" w:styleId="09SectionHeading">
    <w:name w:val="09) Section Heading"/>
    <w:basedOn w:val="02BoldBoldText"/>
    <w:qFormat/>
    <w:rsid w:val="00133421"/>
  </w:style>
  <w:style w:type="paragraph" w:customStyle="1" w:styleId="04BulletedBulletedTextRegular">
    <w:name w:val="04) Bulleted [Bulleted Text (Regular)]"/>
    <w:basedOn w:val="05NumberedNumberedTextRegular"/>
    <w:qFormat/>
    <w:rsid w:val="006A702F"/>
    <w:pPr>
      <w:numPr>
        <w:numId w:val="10"/>
      </w:numPr>
    </w:pPr>
  </w:style>
  <w:style w:type="paragraph" w:customStyle="1" w:styleId="07NSubheadingsNumberedSubheadings">
    <w:name w:val="07) N/Subheadings [Numbered Subheadings]"/>
    <w:basedOn w:val="01RegularRegularText"/>
    <w:qFormat/>
    <w:rsid w:val="00397C8A"/>
    <w:pPr>
      <w:numPr>
        <w:numId w:val="12"/>
      </w:numPr>
    </w:pPr>
  </w:style>
  <w:style w:type="paragraph" w:styleId="ListParagraph">
    <w:name w:val="List Paragraph"/>
    <w:basedOn w:val="Normal"/>
    <w:uiPriority w:val="34"/>
    <w:semiHidden/>
    <w:qFormat/>
    <w:rsid w:val="00EA5302"/>
    <w:pPr>
      <w:ind w:left="720"/>
      <w:contextualSpacing/>
    </w:pPr>
  </w:style>
  <w:style w:type="paragraph" w:customStyle="1" w:styleId="06NSectionNumberedSectionHeadings">
    <w:name w:val="06) N/Section [Numbered Section Headings]"/>
    <w:basedOn w:val="09SectionHeading"/>
    <w:qFormat/>
    <w:rsid w:val="00806878"/>
    <w:pPr>
      <w:numPr>
        <w:numId w:val="3"/>
      </w:numPr>
    </w:pPr>
  </w:style>
  <w:style w:type="paragraph" w:customStyle="1" w:styleId="05NumberedNumberedTextRegular">
    <w:name w:val="05) Numbered [Numbered Text (Regular)]"/>
    <w:basedOn w:val="01RegularRegularText"/>
    <w:qFormat/>
    <w:rsid w:val="00755F2D"/>
    <w:pPr>
      <w:numPr>
        <w:numId w:val="7"/>
      </w:numPr>
    </w:pPr>
  </w:style>
  <w:style w:type="paragraph" w:customStyle="1" w:styleId="03ABCTextRegular">
    <w:name w:val="03) ABC Text (Regular)"/>
    <w:basedOn w:val="07NSubheadingsNumberedSubheadings"/>
    <w:qFormat/>
    <w:rsid w:val="005327E9"/>
    <w:pPr>
      <w:numPr>
        <w:numId w:val="13"/>
      </w:numPr>
    </w:pPr>
  </w:style>
  <w:style w:type="paragraph" w:customStyle="1" w:styleId="10HCentredHeadingCentred">
    <w:name w:val="10) H/Centred [Heading Centred]"/>
    <w:basedOn w:val="09SectionHeading"/>
    <w:qFormat/>
    <w:rsid w:val="00B04C33"/>
    <w:pPr>
      <w:jc w:val="center"/>
    </w:pPr>
  </w:style>
  <w:style w:type="paragraph" w:customStyle="1" w:styleId="11HCapsHeadingCaps">
    <w:name w:val="11) H/Caps [Heading Caps]"/>
    <w:basedOn w:val="09SectionHeading"/>
    <w:qFormat/>
    <w:rsid w:val="005D60E6"/>
    <w:rPr>
      <w:caps/>
    </w:rPr>
  </w:style>
  <w:style w:type="character" w:styleId="PlaceholderText">
    <w:name w:val="Placeholder Text"/>
    <w:basedOn w:val="DefaultParagraphFont"/>
    <w:uiPriority w:val="99"/>
    <w:semiHidden/>
    <w:rsid w:val="00667B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C36"/>
  </w:style>
  <w:style w:type="paragraph" w:styleId="Footer">
    <w:name w:val="footer"/>
    <w:basedOn w:val="Normal"/>
    <w:link w:val="FooterChar"/>
    <w:uiPriority w:val="99"/>
    <w:unhideWhenUsed/>
    <w:rsid w:val="00D0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36"/>
  </w:style>
  <w:style w:type="paragraph" w:styleId="NormalWeb">
    <w:name w:val="Normal (Web)"/>
    <w:basedOn w:val="Normal"/>
    <w:uiPriority w:val="99"/>
    <w:semiHidden/>
    <w:unhideWhenUsed/>
    <w:rsid w:val="005D731B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B6A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05DA"/>
    <w:rPr>
      <w:color w:val="38588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5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6BEF"/>
    <w:rPr>
      <w:color w:val="A8629A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A0A5A"/>
    <w:rPr>
      <w:rFonts w:ascii="Times New Roman" w:eastAsia="Times New Roman" w:hAnsi="Times New Roman" w:cs="Times New Roman"/>
      <w:b/>
      <w:bCs/>
      <w:sz w:val="24"/>
      <w:szCs w:val="24"/>
      <w:lang w:val="ga-IE"/>
    </w:rPr>
  </w:style>
  <w:style w:type="character" w:styleId="CommentReference">
    <w:name w:val="annotation reference"/>
    <w:basedOn w:val="DefaultParagraphFont"/>
    <w:uiPriority w:val="99"/>
    <w:semiHidden/>
    <w:unhideWhenUsed/>
    <w:rsid w:val="00BA2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5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5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6116">
              <w:marLeft w:val="3"/>
              <w:marRight w:val="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ruitment@pleanala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SOFFICE\TEMPLATE\Corporate%20Templates%202013\Colour%20Logo%20Centre%20Template.dotx" TargetMode="External"/></Relationship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Colour Logo Centre Template</Template>
  <TotalTime>1</TotalTime>
  <Pages>2</Pages>
  <Words>463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Kelly</dc:creator>
  <cp:keywords/>
  <dc:description/>
  <cp:lastModifiedBy>Eimear Mangan</cp:lastModifiedBy>
  <cp:revision>2</cp:revision>
  <cp:lastPrinted>2016-08-05T15:28:00Z</cp:lastPrinted>
  <dcterms:created xsi:type="dcterms:W3CDTF">2023-12-21T14:31:00Z</dcterms:created>
  <dcterms:modified xsi:type="dcterms:W3CDTF">2023-12-21T14:31:00Z</dcterms:modified>
</cp:coreProperties>
</file>